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042B" w14:textId="77777777" w:rsidR="00D934B1" w:rsidRPr="001805F2" w:rsidRDefault="00D934B1" w:rsidP="001805F2">
      <w:pPr>
        <w:rPr>
          <w:rFonts w:ascii="Times New Roman" w:hAnsi="Times New Roman" w:cs="Times New Roman"/>
          <w:noProof/>
        </w:rPr>
      </w:pPr>
      <w:bookmarkStart w:id="0" w:name="_GoBack"/>
      <w:bookmarkEnd w:id="0"/>
    </w:p>
    <w:p w14:paraId="4E41CE61" w14:textId="77777777" w:rsidR="007A4070" w:rsidRPr="001805F2" w:rsidRDefault="007A4070" w:rsidP="001805F2"/>
    <w:p w14:paraId="4D973B2D" w14:textId="24B4A463" w:rsidR="007A4070" w:rsidRPr="001805F2" w:rsidRDefault="00D934B1" w:rsidP="001805F2">
      <w:pPr>
        <w:pStyle w:val="DecHCase"/>
      </w:pPr>
      <w:r w:rsidRPr="001805F2">
        <w:t>PREMIÈRE SECTION</w:t>
      </w:r>
    </w:p>
    <w:p w14:paraId="3DC60251" w14:textId="157CE84E" w:rsidR="007A4070" w:rsidRPr="001805F2" w:rsidRDefault="007A4070" w:rsidP="001805F2">
      <w:pPr>
        <w:pStyle w:val="JuTitle"/>
      </w:pPr>
      <w:r w:rsidRPr="001805F2">
        <w:t xml:space="preserve">AFFAIRE </w:t>
      </w:r>
      <w:r w:rsidR="00D934B1" w:rsidRPr="001805F2">
        <w:t>IMERI c. ITALIE</w:t>
      </w:r>
    </w:p>
    <w:p w14:paraId="568DBEAB" w14:textId="3FF91A02" w:rsidR="007A4070" w:rsidRPr="001805F2" w:rsidRDefault="007A4070" w:rsidP="001805F2">
      <w:pPr>
        <w:pStyle w:val="ECHRCoverTitle4"/>
      </w:pPr>
      <w:r w:rsidRPr="001805F2">
        <w:t>(</w:t>
      </w:r>
      <w:r w:rsidR="00D934B1" w:rsidRPr="001805F2">
        <w:t>Requête</w:t>
      </w:r>
      <w:r w:rsidR="00D934B1" w:rsidRPr="001805F2">
        <w:rPr>
          <w:noProof/>
        </w:rPr>
        <w:t xml:space="preserve"> n</w:t>
      </w:r>
      <w:r w:rsidR="00D934B1" w:rsidRPr="001805F2">
        <w:rPr>
          <w:noProof/>
          <w:vertAlign w:val="superscript"/>
        </w:rPr>
        <w:t>o</w:t>
      </w:r>
      <w:r w:rsidRPr="001805F2">
        <w:t xml:space="preserve"> </w:t>
      </w:r>
      <w:r w:rsidR="00D934B1" w:rsidRPr="001805F2">
        <w:t>24984/20</w:t>
      </w:r>
      <w:r w:rsidRPr="001805F2">
        <w:t>)</w:t>
      </w:r>
    </w:p>
    <w:p w14:paraId="16D8825C" w14:textId="77777777" w:rsidR="007A4070" w:rsidRPr="001805F2" w:rsidRDefault="007A4070" w:rsidP="001805F2">
      <w:pPr>
        <w:pStyle w:val="DecHCase"/>
      </w:pPr>
    </w:p>
    <w:p w14:paraId="0B0DCDE7" w14:textId="77777777" w:rsidR="007A4070" w:rsidRPr="001805F2" w:rsidRDefault="007A4070" w:rsidP="001805F2">
      <w:pPr>
        <w:pStyle w:val="DecHCase"/>
      </w:pPr>
    </w:p>
    <w:p w14:paraId="2BA0DF86" w14:textId="77777777" w:rsidR="007A4070" w:rsidRPr="001805F2" w:rsidRDefault="007A4070" w:rsidP="001805F2">
      <w:pPr>
        <w:pStyle w:val="DecHCase"/>
      </w:pPr>
    </w:p>
    <w:p w14:paraId="55ABF1E4" w14:textId="77777777" w:rsidR="007A4070" w:rsidRPr="001805F2" w:rsidRDefault="007A4070" w:rsidP="001805F2">
      <w:pPr>
        <w:pStyle w:val="DecHCase"/>
      </w:pPr>
    </w:p>
    <w:p w14:paraId="406BAC58" w14:textId="77777777" w:rsidR="007A4070" w:rsidRPr="001805F2" w:rsidRDefault="007A4070" w:rsidP="001805F2">
      <w:pPr>
        <w:pStyle w:val="DecHCase"/>
      </w:pPr>
    </w:p>
    <w:p w14:paraId="7DBF70C0" w14:textId="77777777" w:rsidR="007A4070" w:rsidRPr="001805F2" w:rsidRDefault="007A4070" w:rsidP="001805F2">
      <w:pPr>
        <w:pStyle w:val="DecHCase"/>
      </w:pPr>
    </w:p>
    <w:p w14:paraId="34556C36" w14:textId="6922F055" w:rsidR="007A4070" w:rsidRPr="001805F2" w:rsidRDefault="007A4070" w:rsidP="001805F2">
      <w:pPr>
        <w:pStyle w:val="DecHCase"/>
      </w:pPr>
      <w:r w:rsidRPr="001805F2">
        <w:t>ARRÊT</w:t>
      </w:r>
      <w:r w:rsidRPr="001805F2">
        <w:br/>
      </w:r>
    </w:p>
    <w:p w14:paraId="4C253433" w14:textId="77777777" w:rsidR="007A4070" w:rsidRPr="001805F2" w:rsidRDefault="007A4070" w:rsidP="001805F2">
      <w:pPr>
        <w:pStyle w:val="DecHCase"/>
      </w:pPr>
      <w:r w:rsidRPr="001805F2">
        <w:t>STRASBOURG</w:t>
      </w:r>
    </w:p>
    <w:p w14:paraId="4A506789" w14:textId="45E50828" w:rsidR="007A4070" w:rsidRPr="001805F2" w:rsidRDefault="00D934B1" w:rsidP="001805F2">
      <w:pPr>
        <w:pStyle w:val="DecHCase"/>
      </w:pPr>
      <w:r w:rsidRPr="001805F2">
        <w:rPr>
          <w:noProof/>
        </w:rPr>
        <w:t>28 avril 2022</w:t>
      </w:r>
    </w:p>
    <w:p w14:paraId="09A0D8E7" w14:textId="77777777" w:rsidR="007A4070" w:rsidRPr="001805F2" w:rsidRDefault="007A4070" w:rsidP="001805F2">
      <w:pPr>
        <w:pStyle w:val="DecHCase"/>
      </w:pPr>
    </w:p>
    <w:p w14:paraId="7AADB922" w14:textId="6BD48358" w:rsidR="00516B59" w:rsidRPr="001805F2" w:rsidRDefault="007A4070" w:rsidP="001805F2">
      <w:pPr>
        <w:rPr>
          <w:rFonts w:ascii="Times New Roman" w:hAnsi="Times New Roman" w:cs="Times New Roman"/>
          <w:i/>
          <w:sz w:val="22"/>
        </w:rPr>
      </w:pPr>
      <w:r w:rsidRPr="001805F2">
        <w:rPr>
          <w:i/>
          <w:sz w:val="22"/>
        </w:rPr>
        <w:t xml:space="preserve">Cet arrêt </w:t>
      </w:r>
      <w:r w:rsidR="00D934B1" w:rsidRPr="001805F2">
        <w:rPr>
          <w:i/>
          <w:noProof/>
          <w:sz w:val="22"/>
        </w:rPr>
        <w:t>est définitif</w:t>
      </w:r>
      <w:r w:rsidRPr="001805F2">
        <w:rPr>
          <w:i/>
          <w:sz w:val="22"/>
        </w:rPr>
        <w:t>. Il peut subir des retouches de fo</w:t>
      </w:r>
      <w:r w:rsidR="00516B59" w:rsidRPr="001805F2">
        <w:rPr>
          <w:rFonts w:ascii="Times New Roman" w:hAnsi="Times New Roman" w:cs="Times New Roman"/>
          <w:i/>
          <w:sz w:val="22"/>
        </w:rPr>
        <w:t>rme.</w:t>
      </w:r>
    </w:p>
    <w:p w14:paraId="75A4356D" w14:textId="77777777" w:rsidR="00516B59" w:rsidRPr="001805F2" w:rsidRDefault="00516B59" w:rsidP="001805F2">
      <w:pPr>
        <w:ind w:left="720"/>
        <w:rPr>
          <w:rFonts w:ascii="Times New Roman" w:hAnsi="Times New Roman" w:cs="Times New Roman"/>
          <w:sz w:val="22"/>
        </w:rPr>
        <w:sectPr w:rsidR="00516B59" w:rsidRPr="001805F2"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7A27BFA" w14:textId="46552EDC" w:rsidR="004344E6" w:rsidRPr="001805F2" w:rsidRDefault="004344E6" w:rsidP="001805F2">
      <w:pPr>
        <w:pStyle w:val="JuCase"/>
      </w:pPr>
      <w:r w:rsidRPr="001805F2">
        <w:lastRenderedPageBreak/>
        <w:t>En l</w:t>
      </w:r>
      <w:r w:rsidR="001805F2" w:rsidRPr="001805F2">
        <w:t>’</w:t>
      </w:r>
      <w:r w:rsidRPr="001805F2">
        <w:t xml:space="preserve">affaire </w:t>
      </w:r>
      <w:proofErr w:type="spellStart"/>
      <w:r w:rsidR="00D934B1" w:rsidRPr="001805F2">
        <w:t>Imeri</w:t>
      </w:r>
      <w:proofErr w:type="spellEnd"/>
      <w:r w:rsidR="00D934B1" w:rsidRPr="001805F2">
        <w:t xml:space="preserve"> c. Italie</w:t>
      </w:r>
      <w:r w:rsidRPr="001805F2">
        <w:t>,</w:t>
      </w:r>
    </w:p>
    <w:p w14:paraId="6F7AF684" w14:textId="33591049" w:rsidR="004344E6" w:rsidRPr="001805F2" w:rsidRDefault="004344E6" w:rsidP="001805F2">
      <w:pPr>
        <w:pStyle w:val="JuPara"/>
      </w:pPr>
      <w:r w:rsidRPr="001805F2">
        <w:t>La Cour européenne des droits de l</w:t>
      </w:r>
      <w:r w:rsidR="001805F2" w:rsidRPr="001805F2">
        <w:t>’</w:t>
      </w:r>
      <w:r w:rsidRPr="001805F2">
        <w:t>homme (</w:t>
      </w:r>
      <w:r w:rsidR="00D934B1" w:rsidRPr="001805F2">
        <w:t>première section</w:t>
      </w:r>
      <w:r w:rsidRPr="001805F2">
        <w:t xml:space="preserve">), siégeant en </w:t>
      </w:r>
      <w:r w:rsidR="00D934B1" w:rsidRPr="001805F2">
        <w:rPr>
          <w:noProof/>
          <w:color w:val="000000"/>
        </w:rPr>
        <w:t>un</w:t>
      </w:r>
      <w:r w:rsidR="00D934B1" w:rsidRPr="001805F2">
        <w:rPr>
          <w:noProof/>
        </w:rPr>
        <w:t xml:space="preserve"> comité</w:t>
      </w:r>
      <w:r w:rsidR="005A135C" w:rsidRPr="001805F2">
        <w:rPr>
          <w:noProof/>
        </w:rPr>
        <w:t xml:space="preserve"> </w:t>
      </w:r>
      <w:r w:rsidR="00D934B1" w:rsidRPr="001805F2">
        <w:rPr>
          <w:noProof/>
        </w:rPr>
        <w:t>composé</w:t>
      </w:r>
      <w:r w:rsidRPr="001805F2">
        <w:t xml:space="preserve"> de :</w:t>
      </w:r>
    </w:p>
    <w:p w14:paraId="5B5017D8" w14:textId="04171DAE" w:rsidR="004344E6" w:rsidRPr="001805F2" w:rsidRDefault="005A135C" w:rsidP="001805F2">
      <w:pPr>
        <w:pStyle w:val="JuJudges"/>
      </w:pPr>
      <w:r w:rsidRPr="001805F2">
        <w:tab/>
        <w:t xml:space="preserve">Péter </w:t>
      </w:r>
      <w:proofErr w:type="spellStart"/>
      <w:r w:rsidRPr="001805F2">
        <w:t>Paczolay</w:t>
      </w:r>
      <w:proofErr w:type="spellEnd"/>
      <w:r w:rsidRPr="001805F2">
        <w:t>,</w:t>
      </w:r>
      <w:r w:rsidRPr="001805F2">
        <w:rPr>
          <w:i/>
        </w:rPr>
        <w:t xml:space="preserve"> président,</w:t>
      </w:r>
      <w:r w:rsidR="00823D51" w:rsidRPr="001805F2">
        <w:rPr>
          <w:i/>
        </w:rPr>
        <w:br/>
      </w:r>
      <w:r w:rsidRPr="001805F2">
        <w:tab/>
        <w:t>Raffaele Sabato,</w:t>
      </w:r>
      <w:r w:rsidR="00823D51" w:rsidRPr="001805F2">
        <w:br/>
      </w:r>
      <w:r w:rsidRPr="001805F2">
        <w:tab/>
        <w:t xml:space="preserve">Davor </w:t>
      </w:r>
      <w:proofErr w:type="spellStart"/>
      <w:r w:rsidRPr="001805F2">
        <w:t>Derenčinović</w:t>
      </w:r>
      <w:proofErr w:type="spellEnd"/>
      <w:r w:rsidRPr="001805F2">
        <w:t>,</w:t>
      </w:r>
      <w:r w:rsidRPr="001805F2">
        <w:rPr>
          <w:i/>
        </w:rPr>
        <w:t xml:space="preserve"> juges,</w:t>
      </w:r>
      <w:r w:rsidR="00823D51" w:rsidRPr="001805F2">
        <w:rPr>
          <w:i/>
        </w:rPr>
        <w:br/>
      </w:r>
      <w:r w:rsidR="004344E6" w:rsidRPr="001805F2">
        <w:t xml:space="preserve">et de </w:t>
      </w:r>
      <w:r w:rsidR="00D934B1" w:rsidRPr="001805F2">
        <w:rPr>
          <w:noProof/>
        </w:rPr>
        <w:t>Liv Tigerstedt</w:t>
      </w:r>
      <w:r w:rsidR="004344E6" w:rsidRPr="001805F2">
        <w:t xml:space="preserve">, </w:t>
      </w:r>
      <w:r w:rsidR="00D934B1" w:rsidRPr="001805F2">
        <w:rPr>
          <w:i/>
          <w:noProof/>
        </w:rPr>
        <w:t>greffière adjointe</w:t>
      </w:r>
      <w:r w:rsidR="00D934B1" w:rsidRPr="001805F2">
        <w:rPr>
          <w:iCs/>
          <w:noProof/>
        </w:rPr>
        <w:t xml:space="preserve"> </w:t>
      </w:r>
      <w:r w:rsidR="00D934B1" w:rsidRPr="001805F2">
        <w:rPr>
          <w:i/>
          <w:iCs/>
          <w:noProof/>
        </w:rPr>
        <w:t>d</w:t>
      </w:r>
      <w:r w:rsidR="00D934B1" w:rsidRPr="001805F2">
        <w:rPr>
          <w:i/>
          <w:noProof/>
        </w:rPr>
        <w:t>e section</w:t>
      </w:r>
      <w:r w:rsidR="004344E6" w:rsidRPr="001805F2">
        <w:t>,</w:t>
      </w:r>
    </w:p>
    <w:p w14:paraId="2AAF96E8" w14:textId="77777777" w:rsidR="00D934B1" w:rsidRPr="001805F2" w:rsidRDefault="00D934B1" w:rsidP="001805F2">
      <w:pPr>
        <w:pStyle w:val="JuPara"/>
      </w:pPr>
      <w:r w:rsidRPr="001805F2">
        <w:rPr>
          <w:rStyle w:val="JuParaChar"/>
        </w:rPr>
        <w:t>Vu </w:t>
      </w:r>
      <w:r w:rsidRPr="001805F2">
        <w:t>:</w:t>
      </w:r>
    </w:p>
    <w:p w14:paraId="2D3D092A" w14:textId="31609ED8" w:rsidR="00D934B1" w:rsidRPr="001805F2" w:rsidRDefault="00D934B1" w:rsidP="001805F2">
      <w:pPr>
        <w:pStyle w:val="JuPara"/>
      </w:pPr>
      <w:proofErr w:type="gramStart"/>
      <w:r w:rsidRPr="001805F2">
        <w:t>la</w:t>
      </w:r>
      <w:proofErr w:type="gramEnd"/>
      <w:r w:rsidRPr="001805F2">
        <w:t xml:space="preserve"> requête (n</w:t>
      </w:r>
      <w:r w:rsidRPr="001805F2">
        <w:rPr>
          <w:vertAlign w:val="superscript"/>
        </w:rPr>
        <w:t>o</w:t>
      </w:r>
      <w:r w:rsidRPr="001805F2">
        <w:t xml:space="preserve"> 24984/20) contre la République italienne et dont un ressortissant de cet État, M. Marco </w:t>
      </w:r>
      <w:proofErr w:type="spellStart"/>
      <w:r w:rsidRPr="001805F2">
        <w:t>Imeri</w:t>
      </w:r>
      <w:proofErr w:type="spellEnd"/>
      <w:r w:rsidRPr="001805F2">
        <w:t xml:space="preserve"> (« le requérant »), né en 1976 et résidant à </w:t>
      </w:r>
      <w:proofErr w:type="spellStart"/>
      <w:r w:rsidRPr="001805F2">
        <w:t>Cellio</w:t>
      </w:r>
      <w:proofErr w:type="spellEnd"/>
      <w:r w:rsidRPr="001805F2">
        <w:t xml:space="preserve"> con </w:t>
      </w:r>
      <w:proofErr w:type="spellStart"/>
      <w:r w:rsidRPr="001805F2">
        <w:t>Breia</w:t>
      </w:r>
      <w:proofErr w:type="spellEnd"/>
      <w:r w:rsidRPr="001805F2">
        <w:t>, représenté par M</w:t>
      </w:r>
      <w:r w:rsidRPr="001805F2">
        <w:rPr>
          <w:vertAlign w:val="superscript"/>
        </w:rPr>
        <w:t>e</w:t>
      </w:r>
      <w:r w:rsidRPr="001805F2">
        <w:t xml:space="preserve"> A. </w:t>
      </w:r>
      <w:proofErr w:type="spellStart"/>
      <w:r w:rsidRPr="001805F2">
        <w:t>Mascia</w:t>
      </w:r>
      <w:proofErr w:type="spellEnd"/>
      <w:r w:rsidRPr="001805F2">
        <w:t>, avocate à Vérone, a saisi la Cour le 16 juin 2020</w:t>
      </w:r>
      <w:r w:rsidRPr="001805F2">
        <w:rPr>
          <w:color w:val="0072BC" w:themeColor="background1"/>
        </w:rPr>
        <w:t xml:space="preserve"> </w:t>
      </w:r>
      <w:r w:rsidRPr="001805F2">
        <w:t>en vertu de l</w:t>
      </w:r>
      <w:r w:rsidR="001805F2" w:rsidRPr="001805F2">
        <w:t>’</w:t>
      </w:r>
      <w:r w:rsidRPr="001805F2">
        <w:t>article 34 de la Convention de sauvegarde des droits de l</w:t>
      </w:r>
      <w:r w:rsidR="001805F2" w:rsidRPr="001805F2">
        <w:t>’</w:t>
      </w:r>
      <w:r w:rsidRPr="001805F2">
        <w:t>homme et des libertés fondamentales (« la</w:t>
      </w:r>
      <w:r w:rsidR="001856B4" w:rsidRPr="001805F2">
        <w:t xml:space="preserve"> </w:t>
      </w:r>
      <w:r w:rsidRPr="001805F2">
        <w:t>Convention »),</w:t>
      </w:r>
    </w:p>
    <w:p w14:paraId="199563A8" w14:textId="3C912AC2" w:rsidR="00D934B1" w:rsidRPr="001805F2" w:rsidRDefault="00D934B1" w:rsidP="001805F2">
      <w:pPr>
        <w:pStyle w:val="JuPara"/>
      </w:pPr>
      <w:proofErr w:type="gramStart"/>
      <w:r w:rsidRPr="001805F2">
        <w:t>la</w:t>
      </w:r>
      <w:proofErr w:type="gramEnd"/>
      <w:r w:rsidRPr="001805F2">
        <w:t xml:space="preserve"> décision de porter la requête à la connaissance du gouvernement italien (« le Gouvernement »), représenté par son agent, M. L. D</w:t>
      </w:r>
      <w:r w:rsidR="001805F2" w:rsidRPr="001805F2">
        <w:t>’</w:t>
      </w:r>
      <w:r w:rsidRPr="001805F2">
        <w:t>Ascia, avocat de l</w:t>
      </w:r>
      <w:r w:rsidR="001805F2" w:rsidRPr="001805F2">
        <w:t>’</w:t>
      </w:r>
      <w:r w:rsidRPr="001805F2">
        <w:t>État,</w:t>
      </w:r>
    </w:p>
    <w:p w14:paraId="12054C2B" w14:textId="77777777" w:rsidR="001805F2" w:rsidRPr="001805F2" w:rsidRDefault="00A96D54" w:rsidP="001805F2">
      <w:pPr>
        <w:pStyle w:val="JuPara"/>
      </w:pPr>
      <w:proofErr w:type="gramStart"/>
      <w:r w:rsidRPr="001805F2">
        <w:t>les</w:t>
      </w:r>
      <w:proofErr w:type="gramEnd"/>
      <w:r w:rsidRPr="001805F2">
        <w:t xml:space="preserve"> observations des parties,</w:t>
      </w:r>
    </w:p>
    <w:p w14:paraId="131CDDE1" w14:textId="34B800D9" w:rsidR="004344E6" w:rsidRPr="001805F2" w:rsidRDefault="004344E6" w:rsidP="001805F2">
      <w:pPr>
        <w:pStyle w:val="JuPara"/>
      </w:pPr>
      <w:r w:rsidRPr="001805F2">
        <w:t xml:space="preserve">Après en avoir délibéré en chambre du conseil le </w:t>
      </w:r>
      <w:r w:rsidR="00D934B1" w:rsidRPr="001805F2">
        <w:t>29 mars 2022</w:t>
      </w:r>
      <w:r w:rsidRPr="001805F2">
        <w:t>,</w:t>
      </w:r>
    </w:p>
    <w:p w14:paraId="5578BCE8" w14:textId="3FD987CF" w:rsidR="00876F03" w:rsidRPr="001805F2" w:rsidRDefault="004344E6" w:rsidP="001805F2">
      <w:pPr>
        <w:pStyle w:val="JuPara"/>
      </w:pPr>
      <w:r w:rsidRPr="001805F2">
        <w:t>Rend l</w:t>
      </w:r>
      <w:r w:rsidR="001805F2" w:rsidRPr="001805F2">
        <w:t>’</w:t>
      </w:r>
      <w:r w:rsidRPr="001805F2">
        <w:t>arrêt que voici</w:t>
      </w:r>
      <w:r w:rsidR="00876F03" w:rsidRPr="001805F2">
        <w:t>, adopté à cette date :</w:t>
      </w:r>
    </w:p>
    <w:p w14:paraId="13F3E4A7" w14:textId="6F9CDE2A" w:rsidR="00D934B1" w:rsidRPr="001805F2" w:rsidRDefault="00D934B1" w:rsidP="001805F2">
      <w:pPr>
        <w:pStyle w:val="JuHHead"/>
      </w:pPr>
      <w:r w:rsidRPr="001805F2">
        <w:t>OBJET DE L</w:t>
      </w:r>
      <w:r w:rsidR="001805F2" w:rsidRPr="001805F2">
        <w:t>’</w:t>
      </w:r>
      <w:r w:rsidRPr="001805F2">
        <w:t>AFFAIRE</w:t>
      </w:r>
    </w:p>
    <w:p w14:paraId="0E97A261" w14:textId="308EA8DE" w:rsidR="00D934B1" w:rsidRPr="001805F2" w:rsidRDefault="00A4067B" w:rsidP="001805F2">
      <w:pPr>
        <w:pStyle w:val="JuPara"/>
      </w:pPr>
      <w:r>
        <w:fldChar w:fldCharType="begin"/>
      </w:r>
      <w:r>
        <w:instrText xml:space="preserve"> SEQ level0 \*arabic \* ME</w:instrText>
      </w:r>
      <w:r>
        <w:instrText xml:space="preserve">RGEFORMAT </w:instrText>
      </w:r>
      <w:r>
        <w:fldChar w:fldCharType="separate"/>
      </w:r>
      <w:r w:rsidR="001805F2" w:rsidRPr="001805F2">
        <w:rPr>
          <w:noProof/>
        </w:rPr>
        <w:t>1</w:t>
      </w:r>
      <w:r>
        <w:rPr>
          <w:noProof/>
        </w:rPr>
        <w:fldChar w:fldCharType="end"/>
      </w:r>
      <w:r w:rsidR="00D934B1" w:rsidRPr="001805F2">
        <w:t>.  La requête concerne la violation alléguée du droit au respect de la vie familiale du requérant en raison de l</w:t>
      </w:r>
      <w:r w:rsidR="001805F2" w:rsidRPr="001805F2">
        <w:t>’</w:t>
      </w:r>
      <w:r w:rsidR="00D934B1" w:rsidRPr="001805F2">
        <w:t>impossibilité pour ce dernier d</w:t>
      </w:r>
      <w:r w:rsidR="001805F2" w:rsidRPr="001805F2">
        <w:t>’</w:t>
      </w:r>
      <w:r w:rsidR="00D934B1" w:rsidRPr="001805F2">
        <w:t>exercer son droit de visite en raison de l</w:t>
      </w:r>
      <w:r w:rsidR="001805F2" w:rsidRPr="001805F2">
        <w:t>’</w:t>
      </w:r>
      <w:r w:rsidR="00D934B1" w:rsidRPr="001805F2">
        <w:t>opposition de la mère de l</w:t>
      </w:r>
      <w:r w:rsidR="001805F2" w:rsidRPr="001805F2">
        <w:t>’</w:t>
      </w:r>
      <w:r w:rsidR="00D934B1" w:rsidRPr="001805F2">
        <w:t>enfant et de la défaillance alléguée des autorités nationales de prendre des mesures afin d</w:t>
      </w:r>
      <w:r w:rsidR="001805F2" w:rsidRPr="001805F2">
        <w:t>’</w:t>
      </w:r>
      <w:r w:rsidR="00D934B1" w:rsidRPr="001805F2">
        <w:t>assurer la mise en œuvre de son droit de visite.</w:t>
      </w:r>
    </w:p>
    <w:p w14:paraId="6A3D1031" w14:textId="0F626E8D"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w:t>
      </w:r>
      <w:r>
        <w:rPr>
          <w:noProof/>
        </w:rPr>
        <w:fldChar w:fldCharType="end"/>
      </w:r>
      <w:r w:rsidR="00D934B1" w:rsidRPr="001805F2">
        <w:t>.  Le 27 septembre 2016, de l</w:t>
      </w:r>
      <w:r w:rsidR="001805F2" w:rsidRPr="001805F2">
        <w:t>’</w:t>
      </w:r>
      <w:r w:rsidR="00D934B1" w:rsidRPr="001805F2">
        <w:t>union entre le requérant et A.S. naquit une fille, B. En janvier 2017, le requérant fut contraint par A.S. de quitter leur logement. À partir de ce moment, il ne fut plus en mesure d</w:t>
      </w:r>
      <w:r w:rsidR="001805F2" w:rsidRPr="001805F2">
        <w:t>’</w:t>
      </w:r>
      <w:r w:rsidR="00D934B1" w:rsidRPr="001805F2">
        <w:t>exercer pleinement son droit de visite.</w:t>
      </w:r>
    </w:p>
    <w:p w14:paraId="43A32767" w14:textId="4E9B4ECF"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3</w:t>
      </w:r>
      <w:r>
        <w:rPr>
          <w:noProof/>
        </w:rPr>
        <w:fldChar w:fldCharType="end"/>
      </w:r>
      <w:r w:rsidR="00D934B1" w:rsidRPr="001805F2">
        <w:t>.  Entre février et mars 2017, le requérant rencontra sa fille deux fois par semaine pendant deux heures ainsi que deux heures, une semaine sur deux, pendant le weekend. Par la suite, en raison de l</w:t>
      </w:r>
      <w:r w:rsidR="001805F2" w:rsidRPr="001805F2">
        <w:t>’</w:t>
      </w:r>
      <w:r w:rsidR="00D934B1" w:rsidRPr="001805F2">
        <w:t>opposition de A.S., le requérant put rencontrer l</w:t>
      </w:r>
      <w:r w:rsidR="001805F2" w:rsidRPr="001805F2">
        <w:t>’</w:t>
      </w:r>
      <w:r w:rsidR="00D934B1" w:rsidRPr="001805F2">
        <w:t>enfant uniquement en la présence de A.S. ou de ses amies.</w:t>
      </w:r>
    </w:p>
    <w:p w14:paraId="652B8111" w14:textId="392E0EE9" w:rsidR="00D934B1" w:rsidRPr="001805F2" w:rsidRDefault="00A4067B" w:rsidP="001805F2">
      <w:pPr>
        <w:pStyle w:val="JuPara"/>
      </w:pPr>
      <w:r>
        <w:fldChar w:fldCharType="begin"/>
      </w:r>
      <w:r>
        <w:instrText xml:space="preserve"> SEQ level0 \*</w:instrText>
      </w:r>
      <w:r>
        <w:instrText xml:space="preserve">arabic \* MERGEFORMAT </w:instrText>
      </w:r>
      <w:r>
        <w:fldChar w:fldCharType="separate"/>
      </w:r>
      <w:r w:rsidR="001805F2" w:rsidRPr="001805F2">
        <w:rPr>
          <w:noProof/>
        </w:rPr>
        <w:t>4</w:t>
      </w:r>
      <w:r>
        <w:rPr>
          <w:noProof/>
        </w:rPr>
        <w:fldChar w:fldCharType="end"/>
      </w:r>
      <w:r w:rsidR="00D934B1" w:rsidRPr="001805F2">
        <w:t>.  Suite au recours en séparation de corps introduit le 24 mars 2017 par A.S. devant le tribunal de Biella, une expertise sur le requérant et A.S. fut ordonnée.</w:t>
      </w:r>
    </w:p>
    <w:bookmarkStart w:id="1" w:name="_Hlk36126677"/>
    <w:p w14:paraId="51036388" w14:textId="305CCD3C" w:rsidR="00D934B1" w:rsidRPr="001805F2" w:rsidRDefault="00D934B1" w:rsidP="001805F2">
      <w:pPr>
        <w:pStyle w:val="JuPara"/>
      </w:pPr>
      <w:r w:rsidRPr="001805F2">
        <w:fldChar w:fldCharType="begin"/>
      </w:r>
      <w:r w:rsidRPr="001805F2">
        <w:instrText xml:space="preserve"> SEQ level0 \*arabic \* MERGEFORMAT </w:instrText>
      </w:r>
      <w:r w:rsidRPr="001805F2">
        <w:fldChar w:fldCharType="separate"/>
      </w:r>
      <w:r w:rsidR="001805F2" w:rsidRPr="001805F2">
        <w:rPr>
          <w:noProof/>
        </w:rPr>
        <w:t>5</w:t>
      </w:r>
      <w:r w:rsidRPr="001805F2">
        <w:fldChar w:fldCharType="end"/>
      </w:r>
      <w:r w:rsidRPr="001805F2">
        <w:t>.  À partir du mois d</w:t>
      </w:r>
      <w:r w:rsidR="001805F2" w:rsidRPr="001805F2">
        <w:t>’</w:t>
      </w:r>
      <w:r w:rsidRPr="001805F2">
        <w:t>octobre 2017, les services sociaux fixèrent les</w:t>
      </w:r>
      <w:r w:rsidRPr="001805F2">
        <w:rPr>
          <w:rFonts w:ascii="Arial" w:hAnsi="Arial" w:cs="Arial"/>
          <w:color w:val="000000"/>
        </w:rPr>
        <w:t xml:space="preserve"> </w:t>
      </w:r>
      <w:r w:rsidRPr="001805F2">
        <w:t>rencontres entre le requérant et l</w:t>
      </w:r>
      <w:r w:rsidR="001805F2" w:rsidRPr="001805F2">
        <w:t>’</w:t>
      </w:r>
      <w:r w:rsidRPr="001805F2">
        <w:t>enfant en espace neutre en la présence d</w:t>
      </w:r>
      <w:r w:rsidR="001805F2" w:rsidRPr="001805F2">
        <w:t>’</w:t>
      </w:r>
      <w:r w:rsidRPr="001805F2">
        <w:t>un éducateur à raison d</w:t>
      </w:r>
      <w:r w:rsidR="001805F2" w:rsidRPr="001805F2">
        <w:t>’</w:t>
      </w:r>
      <w:r w:rsidRPr="001805F2">
        <w:t>une heure par semaine.</w:t>
      </w:r>
    </w:p>
    <w:p w14:paraId="0A0E4A00" w14:textId="5C31041B" w:rsidR="00D934B1" w:rsidRPr="001805F2" w:rsidRDefault="00A4067B" w:rsidP="001805F2">
      <w:pPr>
        <w:pStyle w:val="JuPara"/>
        <w:rPr>
          <w:rStyle w:val="JuParaChar"/>
        </w:rPr>
      </w:pPr>
      <w:r>
        <w:lastRenderedPageBreak/>
        <w:fldChar w:fldCharType="begin"/>
      </w:r>
      <w:r>
        <w:instrText xml:space="preserve"> SEQ level0 \*arabic \* MERGEFORMAT </w:instrText>
      </w:r>
      <w:r>
        <w:fldChar w:fldCharType="separate"/>
      </w:r>
      <w:r w:rsidR="001805F2" w:rsidRPr="001805F2">
        <w:rPr>
          <w:noProof/>
        </w:rPr>
        <w:t>6</w:t>
      </w:r>
      <w:r>
        <w:rPr>
          <w:noProof/>
        </w:rPr>
        <w:fldChar w:fldCharType="end"/>
      </w:r>
      <w:r w:rsidR="00D934B1" w:rsidRPr="001805F2">
        <w:t>.  Selon le rapport d</w:t>
      </w:r>
      <w:r w:rsidR="001805F2" w:rsidRPr="001805F2">
        <w:t>’</w:t>
      </w:r>
      <w:r w:rsidR="00D934B1" w:rsidRPr="001805F2">
        <w:t>expertise il y avait une conflictualité aiguë entre le requérant et A.S. Cette dernière se sentait menacée par le requérant dans son rôle de femme et de mère. Toutefois, l</w:t>
      </w:r>
      <w:r w:rsidR="001805F2" w:rsidRPr="001805F2">
        <w:rPr>
          <w:rStyle w:val="JuParaChar"/>
        </w:rPr>
        <w:t>’</w:t>
      </w:r>
      <w:r w:rsidR="00D934B1" w:rsidRPr="001805F2">
        <w:rPr>
          <w:rStyle w:val="JuParaChar"/>
        </w:rPr>
        <w:t>expert exclut l</w:t>
      </w:r>
      <w:r w:rsidR="001805F2" w:rsidRPr="001805F2">
        <w:rPr>
          <w:rStyle w:val="JuParaChar"/>
        </w:rPr>
        <w:t>’</w:t>
      </w:r>
      <w:r w:rsidR="00D934B1" w:rsidRPr="001805F2">
        <w:rPr>
          <w:rStyle w:val="JuParaChar"/>
        </w:rPr>
        <w:t>existence d</w:t>
      </w:r>
      <w:r w:rsidR="001805F2" w:rsidRPr="001805F2">
        <w:rPr>
          <w:rStyle w:val="JuParaChar"/>
        </w:rPr>
        <w:t>’</w:t>
      </w:r>
      <w:r w:rsidR="00D934B1" w:rsidRPr="001805F2">
        <w:rPr>
          <w:rStyle w:val="JuParaChar"/>
        </w:rPr>
        <w:t>un quelconque aspect pathologique chez le requérant.</w:t>
      </w:r>
    </w:p>
    <w:p w14:paraId="6139A390" w14:textId="3C4CED7C" w:rsidR="00D934B1" w:rsidRPr="001805F2" w:rsidRDefault="00A4067B" w:rsidP="001805F2">
      <w:pPr>
        <w:pStyle w:val="JuPara"/>
      </w:pPr>
      <w:r>
        <w:fldChar w:fldCharType="begin"/>
      </w:r>
      <w:r>
        <w:instrText xml:space="preserve"> SEQ level0 \*arabic \* MERGEFORM</w:instrText>
      </w:r>
      <w:r>
        <w:instrText xml:space="preserve">AT </w:instrText>
      </w:r>
      <w:r>
        <w:fldChar w:fldCharType="separate"/>
      </w:r>
      <w:r w:rsidR="001805F2" w:rsidRPr="001805F2">
        <w:rPr>
          <w:noProof/>
        </w:rPr>
        <w:t>7</w:t>
      </w:r>
      <w:r>
        <w:rPr>
          <w:noProof/>
        </w:rPr>
        <w:fldChar w:fldCharType="end"/>
      </w:r>
      <w:r w:rsidR="00D934B1" w:rsidRPr="001805F2">
        <w:t>.  Par une ordonnance du 14 décembre 2017, le président du tribunal, en se basant sur les conclusions de l</w:t>
      </w:r>
      <w:r w:rsidR="001805F2" w:rsidRPr="001805F2">
        <w:t>’</w:t>
      </w:r>
      <w:r w:rsidR="00D934B1" w:rsidRPr="001805F2">
        <w:t>expertise, autorisa le requérant à voir sa fille une fois par semaine pendant deux heures dans un espace neutre. Il chargea les services sociaux de prévoir progressivement des rencontres libres dans l</w:t>
      </w:r>
      <w:r w:rsidR="001805F2" w:rsidRPr="001805F2">
        <w:t>’</w:t>
      </w:r>
      <w:r w:rsidR="00D934B1" w:rsidRPr="001805F2">
        <w:t>intérêt supérieur de la mineure.</w:t>
      </w:r>
    </w:p>
    <w:p w14:paraId="7B44A2AD" w14:textId="17B6E2D7" w:rsidR="00D934B1" w:rsidRPr="001805F2" w:rsidRDefault="00A4067B" w:rsidP="001805F2">
      <w:pPr>
        <w:pStyle w:val="JuPara"/>
      </w:pPr>
      <w:r>
        <w:fldChar w:fldCharType="begin"/>
      </w:r>
      <w:r>
        <w:instrText xml:space="preserve"> SEQ level0 \*arabic \* MERGEFORMAT </w:instrText>
      </w:r>
      <w:r>
        <w:fldChar w:fldCharType="separate"/>
      </w:r>
      <w:bookmarkStart w:id="2" w:name="paragraph00006"/>
      <w:r w:rsidR="001805F2" w:rsidRPr="001805F2">
        <w:rPr>
          <w:noProof/>
        </w:rPr>
        <w:t>8</w:t>
      </w:r>
      <w:bookmarkEnd w:id="2"/>
      <w:r>
        <w:rPr>
          <w:noProof/>
        </w:rPr>
        <w:fldChar w:fldCharType="end"/>
      </w:r>
      <w:r w:rsidR="00D934B1" w:rsidRPr="001805F2">
        <w:t>.  Le requérant interjeta appel de la décision du tribunal devant la cour d</w:t>
      </w:r>
      <w:r w:rsidR="001805F2" w:rsidRPr="001805F2">
        <w:t>’</w:t>
      </w:r>
      <w:r w:rsidR="00D934B1" w:rsidRPr="001805F2">
        <w:t>appel de Turin en demandant un droit de visite plus ample.</w:t>
      </w:r>
    </w:p>
    <w:p w14:paraId="1321BF1C" w14:textId="66607B74"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9</w:t>
      </w:r>
      <w:r>
        <w:rPr>
          <w:noProof/>
        </w:rPr>
        <w:fldChar w:fldCharType="end"/>
      </w:r>
      <w:r w:rsidR="00D934B1" w:rsidRPr="001805F2">
        <w:t>.  Entre décembre 2017 et juin 2018, les services sociaux, sans respecter la décision du tribunal, organisèrent une seule visite par semaine de la durée d</w:t>
      </w:r>
      <w:r w:rsidR="001805F2" w:rsidRPr="001805F2">
        <w:t>’</w:t>
      </w:r>
      <w:r w:rsidR="00D934B1" w:rsidRPr="001805F2">
        <w:t>une heure.</w:t>
      </w:r>
    </w:p>
    <w:p w14:paraId="10AD5D2E" w14:textId="55524C65"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10</w:t>
      </w:r>
      <w:r>
        <w:rPr>
          <w:noProof/>
        </w:rPr>
        <w:fldChar w:fldCharType="end"/>
      </w:r>
      <w:r w:rsidR="00D934B1" w:rsidRPr="001805F2">
        <w:t>.  Un rapport des service sociaux déposé en avril 2018 souligna positivement le développement de la relation entre le requérant et sa fille, tandis qu</w:t>
      </w:r>
      <w:r w:rsidR="001805F2" w:rsidRPr="001805F2">
        <w:t>’</w:t>
      </w:r>
      <w:r w:rsidR="00D934B1" w:rsidRPr="001805F2">
        <w:t>un deuxième rapport déposé en novembre 2018 mit en exergue l</w:t>
      </w:r>
      <w:r w:rsidR="001805F2" w:rsidRPr="001805F2">
        <w:t>’</w:t>
      </w:r>
      <w:r w:rsidR="00D934B1" w:rsidRPr="001805F2">
        <w:t>opposition de A.S. aux rencontres libres en raison d</w:t>
      </w:r>
      <w:r w:rsidR="001805F2" w:rsidRPr="001805F2">
        <w:t>’</w:t>
      </w:r>
      <w:r w:rsidR="00D934B1" w:rsidRPr="001805F2">
        <w:t>une prétendue dangerosité du requérant. Les services sociaux insistèrent, toutefois, pour organiser des rencontres libres.</w:t>
      </w:r>
    </w:p>
    <w:p w14:paraId="65DC768A" w14:textId="46EAF177"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11</w:t>
      </w:r>
      <w:r>
        <w:rPr>
          <w:noProof/>
        </w:rPr>
        <w:fldChar w:fldCharType="end"/>
      </w:r>
      <w:r w:rsidR="00D934B1" w:rsidRPr="001805F2">
        <w:t>.  Le 2 mai 2018, la cour d</w:t>
      </w:r>
      <w:r w:rsidR="001805F2" w:rsidRPr="001805F2">
        <w:t>’</w:t>
      </w:r>
      <w:r w:rsidR="00D934B1" w:rsidRPr="001805F2">
        <w:t>appel de Turin rejeta l</w:t>
      </w:r>
      <w:r w:rsidR="001805F2" w:rsidRPr="001805F2">
        <w:t>’</w:t>
      </w:r>
      <w:r w:rsidR="00D934B1" w:rsidRPr="001805F2">
        <w:t xml:space="preserve">appel du requérant (paragraphe </w:t>
      </w:r>
      <w:r w:rsidR="00D934B1" w:rsidRPr="001805F2">
        <w:fldChar w:fldCharType="begin"/>
      </w:r>
      <w:r w:rsidR="00D934B1" w:rsidRPr="001805F2">
        <w:instrText xml:space="preserve"> REF paragraph00006 \h  \* CharFormat </w:instrText>
      </w:r>
      <w:r w:rsidR="00D934B1" w:rsidRPr="001805F2">
        <w:fldChar w:fldCharType="separate"/>
      </w:r>
      <w:r w:rsidR="001805F2" w:rsidRPr="001805F2">
        <w:t>8</w:t>
      </w:r>
      <w:r w:rsidR="00D934B1" w:rsidRPr="001805F2">
        <w:fldChar w:fldCharType="end"/>
      </w:r>
      <w:r w:rsidR="00D934B1" w:rsidRPr="001805F2">
        <w:t xml:space="preserve"> ci-dessus).</w:t>
      </w:r>
    </w:p>
    <w:p w14:paraId="55BC7B40" w14:textId="73965B97"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12</w:t>
      </w:r>
      <w:r>
        <w:rPr>
          <w:noProof/>
        </w:rPr>
        <w:fldChar w:fldCharType="end"/>
      </w:r>
      <w:r w:rsidR="00D934B1" w:rsidRPr="001805F2">
        <w:t>.  Le 14 février 2019, les services sociaux informèrent le tribunal que des rencontres libres avaient été organisées, mais que A.S. s</w:t>
      </w:r>
      <w:r w:rsidR="001805F2" w:rsidRPr="001805F2">
        <w:t>’</w:t>
      </w:r>
      <w:r w:rsidR="00D934B1" w:rsidRPr="001805F2">
        <w:t>y opposait.</w:t>
      </w:r>
    </w:p>
    <w:p w14:paraId="3AD12E67" w14:textId="4DD4EEE3"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13</w:t>
      </w:r>
      <w:r>
        <w:rPr>
          <w:noProof/>
        </w:rPr>
        <w:fldChar w:fldCharType="end"/>
      </w:r>
      <w:r w:rsidR="00D934B1" w:rsidRPr="001805F2">
        <w:t xml:space="preserve">.  Le </w:t>
      </w:r>
      <w:r w:rsidR="00D934B1" w:rsidRPr="001805F2">
        <w:rPr>
          <w:color w:val="2D2D2D"/>
        </w:rPr>
        <w:t>15</w:t>
      </w:r>
      <w:r w:rsidR="00D934B1" w:rsidRPr="001805F2">
        <w:rPr>
          <w:color w:val="2D2D2D"/>
          <w:spacing w:val="97"/>
        </w:rPr>
        <w:t xml:space="preserve"> </w:t>
      </w:r>
      <w:r w:rsidR="00D934B1" w:rsidRPr="001805F2">
        <w:rPr>
          <w:color w:val="2D2D2D"/>
        </w:rPr>
        <w:t>mars</w:t>
      </w:r>
      <w:r w:rsidR="00D934B1" w:rsidRPr="001805F2">
        <w:rPr>
          <w:color w:val="2D2D2D"/>
          <w:spacing w:val="96"/>
        </w:rPr>
        <w:t xml:space="preserve"> </w:t>
      </w:r>
      <w:r w:rsidR="00D934B1" w:rsidRPr="001805F2">
        <w:rPr>
          <w:color w:val="2D2D2D"/>
        </w:rPr>
        <w:t>2019,</w:t>
      </w:r>
      <w:r w:rsidR="00D934B1" w:rsidRPr="001805F2">
        <w:rPr>
          <w:b/>
          <w:i/>
          <w:color w:val="2D2D2D"/>
          <w:spacing w:val="99"/>
        </w:rPr>
        <w:t xml:space="preserve"> </w:t>
      </w:r>
      <w:r w:rsidR="00D934B1" w:rsidRPr="001805F2">
        <w:t>vu la difficulté dans l</w:t>
      </w:r>
      <w:r w:rsidR="001805F2" w:rsidRPr="001805F2">
        <w:t>’</w:t>
      </w:r>
      <w:r w:rsidR="00D934B1" w:rsidRPr="001805F2">
        <w:t>organisation des rencontres et la conflictualité entre les parties, le juge décida d</w:t>
      </w:r>
      <w:r w:rsidR="001805F2" w:rsidRPr="001805F2">
        <w:t>’</w:t>
      </w:r>
      <w:r w:rsidR="00D934B1" w:rsidRPr="001805F2">
        <w:t>ordonner une nouvelle expertise et suspendit les rencontres jusqu</w:t>
      </w:r>
      <w:r w:rsidR="001805F2" w:rsidRPr="001805F2">
        <w:t>’</w:t>
      </w:r>
      <w:r w:rsidR="00D934B1" w:rsidRPr="001805F2">
        <w:t>au 30 avril 2019.</w:t>
      </w:r>
    </w:p>
    <w:p w14:paraId="05EDEB54" w14:textId="7685B0EA"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14</w:t>
      </w:r>
      <w:r>
        <w:rPr>
          <w:noProof/>
        </w:rPr>
        <w:fldChar w:fldCharType="end"/>
      </w:r>
      <w:r w:rsidR="00D934B1" w:rsidRPr="001805F2">
        <w:t>.  Selon l</w:t>
      </w:r>
      <w:r w:rsidR="001805F2" w:rsidRPr="001805F2">
        <w:t>’</w:t>
      </w:r>
      <w:r w:rsidR="00D934B1" w:rsidRPr="001805F2">
        <w:t>expertise, la relation entre le requérant et sa fille était positive tandis que la mère avait des difficultés et s</w:t>
      </w:r>
      <w:r w:rsidR="001805F2" w:rsidRPr="001805F2">
        <w:t>’</w:t>
      </w:r>
      <w:r w:rsidR="00D934B1" w:rsidRPr="001805F2">
        <w:t>opposait à l</w:t>
      </w:r>
      <w:r w:rsidR="001805F2" w:rsidRPr="001805F2">
        <w:t>’</w:t>
      </w:r>
      <w:r w:rsidR="00D934B1" w:rsidRPr="001805F2">
        <w:t>organisation des rencontres libres. L</w:t>
      </w:r>
      <w:r w:rsidR="001805F2" w:rsidRPr="001805F2">
        <w:t>’</w:t>
      </w:r>
      <w:r w:rsidR="00D934B1" w:rsidRPr="001805F2">
        <w:t>expert proposa un calendrier des rencontres afin de permettre au requérant de voir sa fille en dehors de l</w:t>
      </w:r>
      <w:r w:rsidR="001805F2" w:rsidRPr="001805F2">
        <w:t>’</w:t>
      </w:r>
      <w:r w:rsidR="00D934B1" w:rsidRPr="001805F2">
        <w:t>espace neutre.</w:t>
      </w:r>
    </w:p>
    <w:p w14:paraId="1369BB0D" w14:textId="30F53AFC"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15</w:t>
      </w:r>
      <w:r>
        <w:rPr>
          <w:noProof/>
        </w:rPr>
        <w:fldChar w:fldCharType="end"/>
      </w:r>
      <w:r w:rsidR="00D934B1" w:rsidRPr="001805F2">
        <w:t>.  En décembre 2019, le requérant se rendit, pour la première fois, accompagné par une éducatrice, à la sortie de l</w:t>
      </w:r>
      <w:r w:rsidR="001805F2" w:rsidRPr="001805F2">
        <w:t>’</w:t>
      </w:r>
      <w:r w:rsidR="00D934B1" w:rsidRPr="001805F2">
        <w:t>école maternelle de B.</w:t>
      </w:r>
    </w:p>
    <w:p w14:paraId="5A39AAC7" w14:textId="3A3761F8"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16</w:t>
      </w:r>
      <w:r>
        <w:rPr>
          <w:noProof/>
        </w:rPr>
        <w:fldChar w:fldCharType="end"/>
      </w:r>
      <w:r w:rsidR="00D934B1" w:rsidRPr="001805F2">
        <w:t>.  Le 2 janvier 2020, le juge entendit la psychologue de A.S. qui estimait que le requérant était dangereux car une procédure pénale étant pendante contre lui.</w:t>
      </w:r>
    </w:p>
    <w:p w14:paraId="715971F3" w14:textId="6073C985"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17</w:t>
      </w:r>
      <w:r>
        <w:rPr>
          <w:noProof/>
        </w:rPr>
        <w:fldChar w:fldCharType="end"/>
      </w:r>
      <w:r w:rsidR="00D934B1" w:rsidRPr="001805F2">
        <w:t>.  Le 11 mars 2020, le président du tribunal de Biella, sur demande des services sociaux, indiqua que les modalités de visite devaient suivre les indications contenues dans les décisions précédentes.</w:t>
      </w:r>
    </w:p>
    <w:p w14:paraId="0F75796E" w14:textId="33539B2C" w:rsidR="00D934B1" w:rsidRPr="001805F2" w:rsidRDefault="00A4067B" w:rsidP="001805F2">
      <w:pPr>
        <w:pStyle w:val="JuPara"/>
      </w:pPr>
      <w:r>
        <w:fldChar w:fldCharType="begin"/>
      </w:r>
      <w:r>
        <w:instrText xml:space="preserve"> SEQ level0</w:instrText>
      </w:r>
      <w:r>
        <w:instrText xml:space="preserve"> \*arabic \* MERGEFORMAT </w:instrText>
      </w:r>
      <w:r>
        <w:fldChar w:fldCharType="separate"/>
      </w:r>
      <w:bookmarkStart w:id="3" w:name="paragraph00018"/>
      <w:r w:rsidR="001805F2" w:rsidRPr="001805F2">
        <w:rPr>
          <w:noProof/>
        </w:rPr>
        <w:t>18</w:t>
      </w:r>
      <w:bookmarkEnd w:id="3"/>
      <w:r>
        <w:rPr>
          <w:noProof/>
        </w:rPr>
        <w:fldChar w:fldCharType="end"/>
      </w:r>
      <w:r w:rsidR="00D934B1" w:rsidRPr="001805F2">
        <w:t>.  Entre mars 2020 et juin 2020, les rencontres entre le requérant et sa fille furent interrompues : le requérant ne fut plus en mesure de rencontrer son enfant en raison de l</w:t>
      </w:r>
      <w:r w:rsidR="001805F2" w:rsidRPr="001805F2">
        <w:t>’</w:t>
      </w:r>
      <w:r w:rsidR="00D934B1" w:rsidRPr="001805F2">
        <w:t xml:space="preserve">indisponibilité du centre où les visites devaient se dérouler, nonobstant les décrets du président du Conseil des ministres </w:t>
      </w:r>
      <w:r w:rsidR="00D934B1" w:rsidRPr="001805F2">
        <w:lastRenderedPageBreak/>
        <w:t>(DPCM) des 8 et 9 mars qui autorisaient les déplacements motivés par l</w:t>
      </w:r>
      <w:r w:rsidR="001805F2" w:rsidRPr="001805F2">
        <w:t>’</w:t>
      </w:r>
      <w:r w:rsidR="00D934B1" w:rsidRPr="001805F2">
        <w:t>exercice d</w:t>
      </w:r>
      <w:r w:rsidR="001805F2" w:rsidRPr="001805F2">
        <w:t>’</w:t>
      </w:r>
      <w:r w:rsidR="00D934B1" w:rsidRPr="001805F2">
        <w:t>un droit de visite et d</w:t>
      </w:r>
      <w:r w:rsidR="001805F2" w:rsidRPr="001805F2">
        <w:t>’</w:t>
      </w:r>
      <w:r w:rsidR="00D934B1" w:rsidRPr="001805F2">
        <w:t>hébergement.</w:t>
      </w:r>
    </w:p>
    <w:p w14:paraId="28C03812" w14:textId="1E2FAA06"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19</w:t>
      </w:r>
      <w:r>
        <w:rPr>
          <w:noProof/>
        </w:rPr>
        <w:fldChar w:fldCharType="end"/>
      </w:r>
      <w:r w:rsidR="00D934B1" w:rsidRPr="001805F2">
        <w:t>.  Par un jugement du 29 avril 2020, le tribunal prononça la séparation de corps entre le requérant et A.S. et confirma la garde de B. aux services sociaux pour une durée de deux ans. S</w:t>
      </w:r>
      <w:r w:rsidR="001805F2" w:rsidRPr="001805F2">
        <w:t>’</w:t>
      </w:r>
      <w:r w:rsidR="00D934B1" w:rsidRPr="001805F2">
        <w:t>agissant du droit de visite, le tribunal décida que le requérant pouvait rencontrer sa fille, pendant une première période, seulement une fois par semaine en la présence d</w:t>
      </w:r>
      <w:r w:rsidR="001805F2" w:rsidRPr="001805F2">
        <w:t>’</w:t>
      </w:r>
      <w:r w:rsidR="00D934B1" w:rsidRPr="001805F2">
        <w:t>un éducateur et que, par la suite, les rencontres devaient être organisées en dehors de l</w:t>
      </w:r>
      <w:r w:rsidR="001805F2" w:rsidRPr="001805F2">
        <w:t>’</w:t>
      </w:r>
      <w:r w:rsidR="00D934B1" w:rsidRPr="001805F2">
        <w:t>espace neutre.</w:t>
      </w:r>
    </w:p>
    <w:p w14:paraId="7133CC79" w14:textId="4AD8B658"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20</w:t>
      </w:r>
      <w:r>
        <w:rPr>
          <w:noProof/>
        </w:rPr>
        <w:fldChar w:fldCharType="end"/>
      </w:r>
      <w:r w:rsidR="00D934B1" w:rsidRPr="001805F2">
        <w:t>.  Entre juillet 2020 et octobre 2020, les services sociaux organisèrent des rencontres protégées.</w:t>
      </w:r>
    </w:p>
    <w:p w14:paraId="6B38382A" w14:textId="2C2F3EA4"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21</w:t>
      </w:r>
      <w:r>
        <w:rPr>
          <w:noProof/>
        </w:rPr>
        <w:fldChar w:fldCharType="end"/>
      </w:r>
      <w:r w:rsidR="00D934B1" w:rsidRPr="001805F2">
        <w:t>.  À partir de novembre 2020, le requérant put rencontrer sa fille en dehors de l</w:t>
      </w:r>
      <w:r w:rsidR="001805F2" w:rsidRPr="001805F2">
        <w:t>’</w:t>
      </w:r>
      <w:r w:rsidR="00D934B1" w:rsidRPr="001805F2">
        <w:t>espace neutre et l</w:t>
      </w:r>
      <w:r w:rsidR="001805F2" w:rsidRPr="001805F2">
        <w:t>’</w:t>
      </w:r>
      <w:r w:rsidR="00D934B1" w:rsidRPr="001805F2">
        <w:t>accueillir chez lui pendant quelques heures.</w:t>
      </w:r>
    </w:p>
    <w:p w14:paraId="66CF86FC" w14:textId="3D314FBB"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22</w:t>
      </w:r>
      <w:r>
        <w:rPr>
          <w:noProof/>
        </w:rPr>
        <w:fldChar w:fldCharType="end"/>
      </w:r>
      <w:r w:rsidR="00D934B1" w:rsidRPr="001805F2">
        <w:t>.  La procédure pénale ouverte à l</w:t>
      </w:r>
      <w:r w:rsidR="001805F2" w:rsidRPr="001805F2">
        <w:t>’</w:t>
      </w:r>
      <w:r w:rsidR="00D934B1" w:rsidRPr="001805F2">
        <w:t>encontre du requérant pour les délits de pornographie enfantine et de détention de matériel pédopornographique à la suite d</w:t>
      </w:r>
      <w:r w:rsidR="001805F2" w:rsidRPr="001805F2">
        <w:t>’</w:t>
      </w:r>
      <w:r w:rsidR="00D934B1" w:rsidRPr="001805F2">
        <w:t>une plainte de A.S. fut classée le 17 janvier 2020.</w:t>
      </w:r>
    </w:p>
    <w:p w14:paraId="427A68C2" w14:textId="323CE082" w:rsidR="00D934B1" w:rsidRPr="001805F2" w:rsidRDefault="00A4067B" w:rsidP="001805F2">
      <w:pPr>
        <w:pStyle w:val="JuPara"/>
      </w:pPr>
      <w:r>
        <w:fldChar w:fldCharType="begin"/>
      </w:r>
      <w:r>
        <w:instrText xml:space="preserve"> SEQ</w:instrText>
      </w:r>
      <w:r>
        <w:instrText xml:space="preserve"> level0 \*arabic \* MERGEFORMAT </w:instrText>
      </w:r>
      <w:r>
        <w:fldChar w:fldCharType="separate"/>
      </w:r>
      <w:r w:rsidR="001805F2" w:rsidRPr="001805F2">
        <w:rPr>
          <w:noProof/>
        </w:rPr>
        <w:t>23</w:t>
      </w:r>
      <w:r>
        <w:rPr>
          <w:noProof/>
        </w:rPr>
        <w:fldChar w:fldCharType="end"/>
      </w:r>
      <w:r w:rsidR="00D934B1" w:rsidRPr="001805F2">
        <w:t>.  Le requérant allègue une attitude d</w:t>
      </w:r>
      <w:r w:rsidR="001805F2" w:rsidRPr="001805F2">
        <w:t>’</w:t>
      </w:r>
      <w:r w:rsidR="00D934B1" w:rsidRPr="001805F2">
        <w:t>opposition de la part de la mère de son enfant et reproche aux autorités internes de ne pas avoir pris de mesures rapides de nature à assurer la mise en œuvre de son droit de visite et de son droit à la coparentalité. Il dit être ainsi privé de la possibilité d</w:t>
      </w:r>
      <w:r w:rsidR="001805F2" w:rsidRPr="001805F2">
        <w:t>’</w:t>
      </w:r>
      <w:r w:rsidR="00D934B1" w:rsidRPr="001805F2">
        <w:t>exercer son droit de visite dans les conditions fixées par les tribunaux et il y voit une atteinte au respect de son droit à la vie familiale, garanti par l</w:t>
      </w:r>
      <w:r w:rsidR="001805F2" w:rsidRPr="001805F2">
        <w:t>’</w:t>
      </w:r>
      <w:r w:rsidR="00D934B1" w:rsidRPr="001805F2">
        <w:t>article 8 de la Convention.</w:t>
      </w:r>
    </w:p>
    <w:p w14:paraId="6D11B3F0" w14:textId="4347F97D" w:rsidR="00D934B1" w:rsidRPr="001805F2" w:rsidRDefault="00D934B1" w:rsidP="001805F2">
      <w:pPr>
        <w:pStyle w:val="JuHHead"/>
      </w:pPr>
      <w:r w:rsidRPr="001805F2">
        <w:t>L</w:t>
      </w:r>
      <w:r w:rsidR="001805F2" w:rsidRPr="001805F2">
        <w:t>’</w:t>
      </w:r>
      <w:r w:rsidRPr="001805F2">
        <w:t>APPRÉCIATION DE LA COUR</w:t>
      </w:r>
    </w:p>
    <w:p w14:paraId="5B30F9BE" w14:textId="63B18329" w:rsidR="00D934B1" w:rsidRPr="001805F2" w:rsidRDefault="00D934B1" w:rsidP="001805F2">
      <w:pPr>
        <w:pStyle w:val="JuHIRoman"/>
      </w:pPr>
      <w:bookmarkStart w:id="4" w:name="_Hlk36127423"/>
      <w:bookmarkStart w:id="5" w:name="_Hlk34839031"/>
      <w:bookmarkEnd w:id="1"/>
      <w:r w:rsidRPr="001805F2">
        <w:t>SUR LA VIOLATION ALLÉGUÉE DE L</w:t>
      </w:r>
      <w:r w:rsidR="001805F2" w:rsidRPr="001805F2">
        <w:t>’</w:t>
      </w:r>
      <w:r w:rsidRPr="001805F2">
        <w:t xml:space="preserve">ARTICLE </w:t>
      </w:r>
      <w:r w:rsidRPr="001805F2">
        <w:rPr>
          <w:caps w:val="0"/>
        </w:rPr>
        <w:t>8</w:t>
      </w:r>
      <w:r w:rsidRPr="001805F2">
        <w:t xml:space="preserve"> DE LA CONVENTION</w:t>
      </w:r>
      <w:bookmarkEnd w:id="4"/>
    </w:p>
    <w:p w14:paraId="00E9DC19" w14:textId="659E4C0A"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24</w:t>
      </w:r>
      <w:r>
        <w:rPr>
          <w:noProof/>
        </w:rPr>
        <w:fldChar w:fldCharType="end"/>
      </w:r>
      <w:r w:rsidR="00D934B1" w:rsidRPr="001805F2">
        <w:t>.  La Cour estime qu</w:t>
      </w:r>
      <w:r w:rsidR="001805F2" w:rsidRPr="001805F2">
        <w:t>’</w:t>
      </w:r>
      <w:r w:rsidR="00D934B1" w:rsidRPr="001805F2">
        <w:t>elle n</w:t>
      </w:r>
      <w:r w:rsidR="001805F2" w:rsidRPr="001805F2">
        <w:t>’</w:t>
      </w:r>
      <w:r w:rsidR="00D934B1" w:rsidRPr="001805F2">
        <w:t>a pas à se prononcer sur l</w:t>
      </w:r>
      <w:r w:rsidR="001805F2" w:rsidRPr="001805F2">
        <w:t>’</w:t>
      </w:r>
      <w:r w:rsidR="00D934B1" w:rsidRPr="001805F2">
        <w:t xml:space="preserve">exception préliminaire de non-épuisement des voies de recours internes soulevée par le Gouvernement car des exceptions similaires ont été déjà rejetées dans les affaires </w:t>
      </w:r>
      <w:proofErr w:type="spellStart"/>
      <w:r w:rsidR="00D934B1" w:rsidRPr="001805F2">
        <w:rPr>
          <w:i/>
          <w:iCs/>
        </w:rPr>
        <w:t>Terna</w:t>
      </w:r>
      <w:proofErr w:type="spellEnd"/>
      <w:r w:rsidR="00D934B1" w:rsidRPr="001805F2">
        <w:rPr>
          <w:i/>
          <w:iCs/>
        </w:rPr>
        <w:t xml:space="preserve"> c. Italie</w:t>
      </w:r>
      <w:r w:rsidR="00D934B1" w:rsidRPr="001805F2">
        <w:t xml:space="preserve"> (n</w:t>
      </w:r>
      <w:r w:rsidR="00D934B1" w:rsidRPr="001805F2">
        <w:rPr>
          <w:vertAlign w:val="superscript"/>
        </w:rPr>
        <w:t>o</w:t>
      </w:r>
      <w:r w:rsidR="00D934B1" w:rsidRPr="001805F2">
        <w:t xml:space="preserve"> 21052/18, § 90, 14 janvier 2021)</w:t>
      </w:r>
      <w:r w:rsidR="00F21F43" w:rsidRPr="001805F2">
        <w:t>,</w:t>
      </w:r>
      <w:r w:rsidR="00D934B1" w:rsidRPr="001805F2">
        <w:t xml:space="preserve"> et </w:t>
      </w:r>
      <w:r w:rsidR="00D934B1" w:rsidRPr="001805F2">
        <w:rPr>
          <w:i/>
          <w:iCs/>
        </w:rPr>
        <w:t>A.T. c. Italie</w:t>
      </w:r>
      <w:r w:rsidR="00D934B1" w:rsidRPr="001805F2">
        <w:t xml:space="preserve"> (n</w:t>
      </w:r>
      <w:r w:rsidR="00D934B1" w:rsidRPr="001805F2">
        <w:rPr>
          <w:vertAlign w:val="superscript"/>
        </w:rPr>
        <w:t>o</w:t>
      </w:r>
      <w:r w:rsidR="00D934B1" w:rsidRPr="001805F2">
        <w:t> 40910/19, § 53, 24 juin 2021).</w:t>
      </w:r>
    </w:p>
    <w:p w14:paraId="26AD580A" w14:textId="6F610B96"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25</w:t>
      </w:r>
      <w:r>
        <w:rPr>
          <w:noProof/>
        </w:rPr>
        <w:fldChar w:fldCharType="end"/>
      </w:r>
      <w:r w:rsidR="00D934B1" w:rsidRPr="001805F2">
        <w:t xml:space="preserve">.  Les principes généraux applicables sont bien établis dans la jurisprudence de la Cour et ont été récemment largement exposés dans les arrêts </w:t>
      </w:r>
      <w:proofErr w:type="spellStart"/>
      <w:r w:rsidR="00D934B1" w:rsidRPr="001805F2">
        <w:rPr>
          <w:i/>
          <w:iCs/>
        </w:rPr>
        <w:t>Terna</w:t>
      </w:r>
      <w:proofErr w:type="spellEnd"/>
      <w:r w:rsidR="00D934B1" w:rsidRPr="001805F2">
        <w:rPr>
          <w:i/>
          <w:iCs/>
        </w:rPr>
        <w:t>,</w:t>
      </w:r>
      <w:r w:rsidR="00D934B1" w:rsidRPr="001805F2">
        <w:t xml:space="preserve"> précité,</w:t>
      </w:r>
      <w:r w:rsidR="00D934B1" w:rsidRPr="001805F2">
        <w:rPr>
          <w:i/>
        </w:rPr>
        <w:t xml:space="preserve"> R.B. et M. c. Italie</w:t>
      </w:r>
      <w:r w:rsidR="00D934B1" w:rsidRPr="001805F2">
        <w:t>, n</w:t>
      </w:r>
      <w:r w:rsidR="00D934B1" w:rsidRPr="001805F2">
        <w:rPr>
          <w:vertAlign w:val="superscript"/>
        </w:rPr>
        <w:t>o</w:t>
      </w:r>
      <w:r w:rsidR="00D934B1" w:rsidRPr="001805F2">
        <w:t xml:space="preserve"> 41382/19, 22 avril 2021</w:t>
      </w:r>
      <w:r w:rsidR="00A96D54" w:rsidRPr="001805F2">
        <w:t>,</w:t>
      </w:r>
      <w:r w:rsidR="00D934B1" w:rsidRPr="001805F2">
        <w:t xml:space="preserve"> et </w:t>
      </w:r>
      <w:r w:rsidR="00D934B1" w:rsidRPr="001805F2">
        <w:rPr>
          <w:i/>
          <w:iCs/>
        </w:rPr>
        <w:t>A.T.,</w:t>
      </w:r>
      <w:r w:rsidR="00D934B1" w:rsidRPr="001805F2">
        <w:t xml:space="preserve"> précité.</w:t>
      </w:r>
    </w:p>
    <w:p w14:paraId="631750DF" w14:textId="0E6272CF" w:rsidR="00D934B1" w:rsidRPr="001805F2" w:rsidRDefault="00D934B1" w:rsidP="001805F2">
      <w:pPr>
        <w:pStyle w:val="JuPara"/>
      </w:pPr>
      <w:r w:rsidRPr="001805F2">
        <w:fldChar w:fldCharType="begin"/>
      </w:r>
      <w:r w:rsidRPr="001805F2">
        <w:instrText xml:space="preserve"> SEQ level0 \*arabic </w:instrText>
      </w:r>
      <w:r w:rsidRPr="001805F2">
        <w:fldChar w:fldCharType="separate"/>
      </w:r>
      <w:r w:rsidR="001805F2" w:rsidRPr="001805F2">
        <w:rPr>
          <w:noProof/>
        </w:rPr>
        <w:t>26</w:t>
      </w:r>
      <w:r w:rsidRPr="001805F2">
        <w:fldChar w:fldCharType="end"/>
      </w:r>
      <w:r w:rsidRPr="001805F2">
        <w:t>.  La Cour note que dans le cas d</w:t>
      </w:r>
      <w:r w:rsidR="001805F2" w:rsidRPr="001805F2">
        <w:t>’</w:t>
      </w:r>
      <w:r w:rsidRPr="001805F2">
        <w:t>espèce, dès le début de la séparation des parents, quand l</w:t>
      </w:r>
      <w:r w:rsidR="001805F2" w:rsidRPr="001805F2">
        <w:t>’</w:t>
      </w:r>
      <w:r w:rsidRPr="001805F2">
        <w:t>enfant avait seulement quatre mois, les autorités n</w:t>
      </w:r>
      <w:r w:rsidR="001805F2" w:rsidRPr="001805F2">
        <w:t>’</w:t>
      </w:r>
      <w:r w:rsidRPr="001805F2">
        <w:t>ont pas pris de mesures concrètes et utiles visant à l</w:t>
      </w:r>
      <w:r w:rsidR="001805F2" w:rsidRPr="001805F2">
        <w:t>’</w:t>
      </w:r>
      <w:r w:rsidRPr="001805F2">
        <w:t>instauration de contacts effectifs et elle constate que les autorités ont laissé à la mère de l</w:t>
      </w:r>
      <w:r w:rsidR="001805F2" w:rsidRPr="001805F2">
        <w:t>’</w:t>
      </w:r>
      <w:r w:rsidRPr="001805F2">
        <w:t>enfant la liberté de choisir unilatéralement (</w:t>
      </w:r>
      <w:proofErr w:type="spellStart"/>
      <w:r w:rsidRPr="001805F2">
        <w:rPr>
          <w:i/>
        </w:rPr>
        <w:t>Improta</w:t>
      </w:r>
      <w:proofErr w:type="spellEnd"/>
      <w:r w:rsidRPr="001805F2">
        <w:rPr>
          <w:i/>
        </w:rPr>
        <w:t xml:space="preserve"> c. Italie</w:t>
      </w:r>
      <w:r w:rsidRPr="001805F2">
        <w:rPr>
          <w:iCs/>
        </w:rPr>
        <w:t>,</w:t>
      </w:r>
      <w:r w:rsidRPr="001805F2">
        <w:t xml:space="preserve"> n</w:t>
      </w:r>
      <w:r w:rsidRPr="001805F2">
        <w:rPr>
          <w:vertAlign w:val="superscript"/>
        </w:rPr>
        <w:t>o</w:t>
      </w:r>
      <w:r w:rsidRPr="001805F2">
        <w:t xml:space="preserve"> 66396/14, 4 mai 2017) </w:t>
      </w:r>
      <w:r w:rsidRPr="001805F2">
        <w:lastRenderedPageBreak/>
        <w:t>les modalités des contacts, empêchant ainsi l</w:t>
      </w:r>
      <w:r w:rsidR="001805F2" w:rsidRPr="001805F2">
        <w:t>’</w:t>
      </w:r>
      <w:r w:rsidRPr="001805F2">
        <w:t>établissement d</w:t>
      </w:r>
      <w:r w:rsidR="001805F2" w:rsidRPr="001805F2">
        <w:t>’</w:t>
      </w:r>
      <w:r w:rsidRPr="001805F2">
        <w:t>une véritable relation entre le requérant et l</w:t>
      </w:r>
      <w:r w:rsidR="001805F2" w:rsidRPr="001805F2">
        <w:t>’</w:t>
      </w:r>
      <w:r w:rsidRPr="001805F2">
        <w:t>enfant.</w:t>
      </w:r>
    </w:p>
    <w:p w14:paraId="10866D2B" w14:textId="5FFC479D" w:rsidR="00D934B1" w:rsidRPr="001805F2" w:rsidRDefault="00D934B1" w:rsidP="001805F2">
      <w:pPr>
        <w:pStyle w:val="JuPara"/>
        <w:rPr>
          <w:rStyle w:val="JuParaChar"/>
        </w:rPr>
      </w:pPr>
      <w:r w:rsidRPr="001805F2">
        <w:rPr>
          <w:rStyle w:val="JuParaChar"/>
        </w:rPr>
        <w:fldChar w:fldCharType="begin"/>
      </w:r>
      <w:r w:rsidRPr="001805F2">
        <w:rPr>
          <w:rStyle w:val="JuParaChar"/>
        </w:rPr>
        <w:instrText xml:space="preserve"> SEQ level0 \*arabic \* MERGEFORMAT </w:instrText>
      </w:r>
      <w:r w:rsidRPr="001805F2">
        <w:rPr>
          <w:rStyle w:val="JuParaChar"/>
        </w:rPr>
        <w:fldChar w:fldCharType="separate"/>
      </w:r>
      <w:r w:rsidR="001805F2" w:rsidRPr="001805F2">
        <w:rPr>
          <w:rStyle w:val="JuParaChar"/>
          <w:noProof/>
        </w:rPr>
        <w:t>27</w:t>
      </w:r>
      <w:r w:rsidRPr="001805F2">
        <w:rPr>
          <w:rStyle w:val="JuParaChar"/>
        </w:rPr>
        <w:fldChar w:fldCharType="end"/>
      </w:r>
      <w:r w:rsidRPr="001805F2">
        <w:rPr>
          <w:rStyle w:val="JuParaChar"/>
        </w:rPr>
        <w:t>.  La Cour rappelle que, lorsque apparaissent des difficultés principalement dues au refus du parent avec lequel vit l</w:t>
      </w:r>
      <w:r w:rsidR="001805F2" w:rsidRPr="001805F2">
        <w:rPr>
          <w:rStyle w:val="JuParaChar"/>
        </w:rPr>
        <w:t>’</w:t>
      </w:r>
      <w:r w:rsidRPr="001805F2">
        <w:rPr>
          <w:rStyle w:val="JuParaChar"/>
        </w:rPr>
        <w:t>enfant de permettre des contacts réguliers entre ce dernier et l</w:t>
      </w:r>
      <w:r w:rsidR="001805F2" w:rsidRPr="001805F2">
        <w:rPr>
          <w:rStyle w:val="JuParaChar"/>
        </w:rPr>
        <w:t>’</w:t>
      </w:r>
      <w:r w:rsidRPr="001805F2">
        <w:rPr>
          <w:rStyle w:val="JuParaChar"/>
        </w:rPr>
        <w:t>autre parent, il appartient aux autorités compétentes de prendre les mesures adéquates afin de sanctionner ce manque de coopération (</w:t>
      </w:r>
      <w:proofErr w:type="spellStart"/>
      <w:r w:rsidRPr="001805F2">
        <w:rPr>
          <w:rStyle w:val="JuParaChar"/>
          <w:i/>
          <w:iCs/>
        </w:rPr>
        <w:t>Improta</w:t>
      </w:r>
      <w:proofErr w:type="spellEnd"/>
      <w:r w:rsidRPr="001805F2">
        <w:rPr>
          <w:rStyle w:val="JuParaChar"/>
        </w:rPr>
        <w:t>, précité</w:t>
      </w:r>
      <w:r w:rsidR="00F21F43" w:rsidRPr="001805F2">
        <w:rPr>
          <w:rStyle w:val="JuParaChar"/>
        </w:rPr>
        <w:t>,</w:t>
      </w:r>
      <w:r w:rsidRPr="001805F2">
        <w:rPr>
          <w:rStyle w:val="JuParaChar"/>
        </w:rPr>
        <w:t xml:space="preserve"> § 50).</w:t>
      </w:r>
    </w:p>
    <w:p w14:paraId="1016C6DE" w14:textId="09A3111F"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28</w:t>
      </w:r>
      <w:r>
        <w:rPr>
          <w:noProof/>
        </w:rPr>
        <w:fldChar w:fldCharType="end"/>
      </w:r>
      <w:r w:rsidR="00D934B1" w:rsidRPr="001805F2">
        <w:t>.  Tout d</w:t>
      </w:r>
      <w:r w:rsidR="001805F2" w:rsidRPr="001805F2">
        <w:t>’</w:t>
      </w:r>
      <w:r w:rsidR="00D934B1" w:rsidRPr="001805F2">
        <w:t>abord, les services sociaux ont toléré que la mère régisse de manière unilatérale les modalités du droit de visite du requérant, et ont accédé à ses demandes de rencontres protégées. Par la suite, le président du tribunal a pris neuf mois pour se prononcer sur la demande du requérant relative à son droit de visite et lorsque le droit de visite a été fixé à deux heures par semaine, les services sociaux ont continué à organiser une rencontre de seulement une heure par semaine jusqu</w:t>
      </w:r>
      <w:r w:rsidR="001805F2" w:rsidRPr="001805F2">
        <w:t>’</w:t>
      </w:r>
      <w:r w:rsidR="00D934B1" w:rsidRPr="001805F2">
        <w:t>en juin 2018. En conséquence, la Cour conclut à un retard injustifié de la part des autorités nationales et constate que les services sociaux n</w:t>
      </w:r>
      <w:r w:rsidR="001805F2" w:rsidRPr="001805F2">
        <w:t>’</w:t>
      </w:r>
      <w:r w:rsidR="00D934B1" w:rsidRPr="001805F2">
        <w:t>ont pas correctement exécuté la décision du tribunal.</w:t>
      </w:r>
    </w:p>
    <w:p w14:paraId="54D7E79F" w14:textId="7E82BA21"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29</w:t>
      </w:r>
      <w:r>
        <w:rPr>
          <w:noProof/>
        </w:rPr>
        <w:fldChar w:fldCharType="end"/>
      </w:r>
      <w:r w:rsidR="00D934B1" w:rsidRPr="001805F2">
        <w:t>.  De plus, la Cour note que nonobstant l</w:t>
      </w:r>
      <w:r w:rsidR="001805F2" w:rsidRPr="001805F2">
        <w:t>’</w:t>
      </w:r>
      <w:r w:rsidR="00D934B1" w:rsidRPr="001805F2">
        <w:t>évaluation positive de l</w:t>
      </w:r>
      <w:r w:rsidR="001805F2" w:rsidRPr="001805F2">
        <w:t>’</w:t>
      </w:r>
      <w:r w:rsidR="00D934B1" w:rsidRPr="001805F2">
        <w:t>expert du rapport entre le requérant et sa fille et les demandes de services sociaux de prévoir des rencontres libres, le tribunal, face à l</w:t>
      </w:r>
      <w:r w:rsidR="001805F2" w:rsidRPr="001805F2">
        <w:t>’</w:t>
      </w:r>
      <w:r w:rsidR="00D934B1" w:rsidRPr="001805F2">
        <w:t>opposition de A.S. a d</w:t>
      </w:r>
      <w:r w:rsidR="001805F2" w:rsidRPr="001805F2">
        <w:t>’</w:t>
      </w:r>
      <w:r w:rsidR="00D934B1" w:rsidRPr="001805F2">
        <w:t>abord ordonné une deuxième expertise, et ensuite a décidé, sur la base de l</w:t>
      </w:r>
      <w:r w:rsidR="001805F2" w:rsidRPr="001805F2">
        <w:t>’</w:t>
      </w:r>
      <w:r w:rsidR="00D934B1" w:rsidRPr="001805F2">
        <w:t>avis de l</w:t>
      </w:r>
      <w:r w:rsidR="001805F2" w:rsidRPr="001805F2">
        <w:t>’</w:t>
      </w:r>
      <w:r w:rsidR="00D934B1" w:rsidRPr="001805F2">
        <w:t>expert, de prévoir également des rencontres en dehors de l</w:t>
      </w:r>
      <w:r w:rsidR="001805F2" w:rsidRPr="001805F2">
        <w:t>’</w:t>
      </w:r>
      <w:r w:rsidR="00D934B1" w:rsidRPr="001805F2">
        <w:t>espace neutre, pour ensuite statuer, dans le jugement de séparation de 2020, que le requérant pouvait voir sa fille exclusivement en espace neutre une fois par semaine dans l</w:t>
      </w:r>
      <w:r w:rsidR="001805F2" w:rsidRPr="001805F2">
        <w:t>’</w:t>
      </w:r>
      <w:r w:rsidR="00D934B1" w:rsidRPr="001805F2">
        <w:t>attente que les service sociaux organisent des rencontres libres. La Cour constate que cette dernière décision a été prise trois ans après le début de la procédure sans prendre en considération les progrès faits entre-temps et sans que de nouvelles raisons justifient cette limitation du droit à la coparentalité du requérant.</w:t>
      </w:r>
    </w:p>
    <w:p w14:paraId="79DDA8B5" w14:textId="607C7829"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30</w:t>
      </w:r>
      <w:r>
        <w:rPr>
          <w:noProof/>
        </w:rPr>
        <w:fldChar w:fldCharType="end"/>
      </w:r>
      <w:r w:rsidR="00D934B1" w:rsidRPr="001805F2">
        <w:t>.  La Cour remarque également qu</w:t>
      </w:r>
      <w:r w:rsidR="001805F2" w:rsidRPr="001805F2">
        <w:t>’</w:t>
      </w:r>
      <w:r w:rsidR="00D934B1" w:rsidRPr="001805F2">
        <w:t>aucun contrôle sur l</w:t>
      </w:r>
      <w:r w:rsidR="001805F2" w:rsidRPr="001805F2">
        <w:t>’</w:t>
      </w:r>
      <w:r w:rsidR="00D934B1" w:rsidRPr="001805F2">
        <w:t>activité et sur les omissions des services sociaux n</w:t>
      </w:r>
      <w:r w:rsidR="001805F2" w:rsidRPr="001805F2">
        <w:t>’</w:t>
      </w:r>
      <w:r w:rsidR="00D934B1" w:rsidRPr="001805F2">
        <w:t>a été effectué par les juridictions pendant le confinement de 2020. Les services sociaux n</w:t>
      </w:r>
      <w:r w:rsidR="001805F2" w:rsidRPr="001805F2">
        <w:t>’</w:t>
      </w:r>
      <w:r w:rsidR="00D934B1" w:rsidRPr="001805F2">
        <w:t xml:space="preserve">ont pas organisé les rencontres pendant la première période de confinement et bien au-delà (paragraphe </w:t>
      </w:r>
      <w:r w:rsidR="003B3559" w:rsidRPr="001805F2">
        <w:fldChar w:fldCharType="begin"/>
      </w:r>
      <w:r w:rsidR="003B3559" w:rsidRPr="001805F2">
        <w:instrText xml:space="preserve"> REF paragraph00018 \h  \* CharFormat </w:instrText>
      </w:r>
      <w:r w:rsidR="003B3559" w:rsidRPr="001805F2">
        <w:fldChar w:fldCharType="separate"/>
      </w:r>
      <w:r w:rsidR="001805F2" w:rsidRPr="001805F2">
        <w:t>18</w:t>
      </w:r>
      <w:r w:rsidR="003B3559" w:rsidRPr="001805F2">
        <w:fldChar w:fldCharType="end"/>
      </w:r>
      <w:r w:rsidR="00D934B1" w:rsidRPr="001805F2">
        <w:t xml:space="preserve"> ci-dessus) alors que les déplacements motivés par l</w:t>
      </w:r>
      <w:r w:rsidR="001805F2" w:rsidRPr="001805F2">
        <w:t>’</w:t>
      </w:r>
      <w:r w:rsidR="00D934B1" w:rsidRPr="001805F2">
        <w:t>exercice d</w:t>
      </w:r>
      <w:r w:rsidR="001805F2" w:rsidRPr="001805F2">
        <w:t>’</w:t>
      </w:r>
      <w:r w:rsidR="00D934B1" w:rsidRPr="001805F2">
        <w:t>un droit de visite et d</w:t>
      </w:r>
      <w:r w:rsidR="001805F2" w:rsidRPr="001805F2">
        <w:t>’</w:t>
      </w:r>
      <w:r w:rsidR="00D934B1" w:rsidRPr="001805F2">
        <w:t xml:space="preserve">hébergement étaient autorisés (voir </w:t>
      </w:r>
      <w:r w:rsidR="00D934B1" w:rsidRPr="001805F2">
        <w:rPr>
          <w:i/>
          <w:iCs/>
        </w:rPr>
        <w:t>A.T</w:t>
      </w:r>
      <w:r w:rsidR="00D934B1" w:rsidRPr="001805F2">
        <w:t>., précité</w:t>
      </w:r>
      <w:r w:rsidR="00F21F43" w:rsidRPr="001805F2">
        <w:t>,</w:t>
      </w:r>
      <w:r w:rsidR="00D934B1" w:rsidRPr="001805F2">
        <w:t xml:space="preserve"> §§ 45-46). Or, bien que l</w:t>
      </w:r>
      <w:r w:rsidR="001805F2" w:rsidRPr="001805F2">
        <w:t>’</w:t>
      </w:r>
      <w:r w:rsidR="00D934B1" w:rsidRPr="001805F2">
        <w:t>arsenal juridique prévu par le droit italien semble suffisant, aux yeux de la Cour, pour permettre à l</w:t>
      </w:r>
      <w:r w:rsidR="001805F2" w:rsidRPr="001805F2">
        <w:t>’</w:t>
      </w:r>
      <w:r w:rsidR="00D934B1" w:rsidRPr="001805F2">
        <w:t>État défendeur d</w:t>
      </w:r>
      <w:r w:rsidR="001805F2" w:rsidRPr="001805F2">
        <w:t>’</w:t>
      </w:r>
      <w:r w:rsidR="00D934B1" w:rsidRPr="001805F2">
        <w:t>assurer en abstrait le respect des obligations positives qui découlent pour lui de l</w:t>
      </w:r>
      <w:r w:rsidR="001805F2" w:rsidRPr="001805F2">
        <w:t>’</w:t>
      </w:r>
      <w:r w:rsidR="00D934B1" w:rsidRPr="001805F2">
        <w:t>article 8 de la Convention, force est de constater en l</w:t>
      </w:r>
      <w:r w:rsidR="001805F2" w:rsidRPr="001805F2">
        <w:t>’</w:t>
      </w:r>
      <w:r w:rsidR="00D934B1" w:rsidRPr="001805F2">
        <w:t>occurrence que les autorités n</w:t>
      </w:r>
      <w:r w:rsidR="001805F2" w:rsidRPr="001805F2">
        <w:t>’</w:t>
      </w:r>
      <w:r w:rsidR="00D934B1" w:rsidRPr="001805F2">
        <w:t>ont pas utilisé les instruments juridiques existants pour permettre le droit de visite du requérant.</w:t>
      </w:r>
    </w:p>
    <w:p w14:paraId="479E21D0" w14:textId="684825B7"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31</w:t>
      </w:r>
      <w:r>
        <w:rPr>
          <w:noProof/>
        </w:rPr>
        <w:fldChar w:fldCharType="end"/>
      </w:r>
      <w:r w:rsidR="00D934B1" w:rsidRPr="001805F2">
        <w:t xml:space="preserve">.  Après la fin du confinement, </w:t>
      </w:r>
      <w:r w:rsidR="00D934B1" w:rsidRPr="001805F2">
        <w:rPr>
          <w:rFonts w:eastAsia="Times New Roman"/>
        </w:rPr>
        <w:t>le requérant n</w:t>
      </w:r>
      <w:r w:rsidR="001805F2" w:rsidRPr="001805F2">
        <w:rPr>
          <w:rFonts w:eastAsia="Times New Roman"/>
        </w:rPr>
        <w:t>’</w:t>
      </w:r>
      <w:r w:rsidR="00D934B1" w:rsidRPr="001805F2">
        <w:rPr>
          <w:rFonts w:eastAsia="Times New Roman"/>
        </w:rPr>
        <w:t>a pu exercer son droit de visite que de manière très limitée j</w:t>
      </w:r>
      <w:r w:rsidR="00D934B1" w:rsidRPr="001805F2">
        <w:t>usqu</w:t>
      </w:r>
      <w:r w:rsidR="001805F2" w:rsidRPr="001805F2">
        <w:t>’</w:t>
      </w:r>
      <w:r w:rsidR="00D934B1" w:rsidRPr="001805F2">
        <w:t xml:space="preserve">en novembre 2020, lorsque que, après la communication de la requête au Gouvernement défendeur, de nouvelles </w:t>
      </w:r>
      <w:r w:rsidR="00D934B1" w:rsidRPr="001805F2">
        <w:lastRenderedPageBreak/>
        <w:t>rencontres libres ont été organisées par les services sociaux conformément au jugement du tribunal.</w:t>
      </w:r>
    </w:p>
    <w:p w14:paraId="1883FE5C" w14:textId="33C6A2EF" w:rsidR="00D934B1" w:rsidRPr="001805F2" w:rsidRDefault="00A4067B" w:rsidP="001805F2">
      <w:pPr>
        <w:pStyle w:val="JuPara"/>
      </w:pPr>
      <w:r>
        <w:fldChar w:fldCharType="begin"/>
      </w:r>
      <w:r>
        <w:instrText xml:space="preserve"> SEQ level0 \*arabic \* MERGEFORMAT </w:instrText>
      </w:r>
      <w:r>
        <w:fldChar w:fldCharType="separate"/>
      </w:r>
      <w:r w:rsidR="001805F2" w:rsidRPr="001805F2">
        <w:rPr>
          <w:noProof/>
        </w:rPr>
        <w:t>32</w:t>
      </w:r>
      <w:r>
        <w:rPr>
          <w:noProof/>
        </w:rPr>
        <w:fldChar w:fldCharType="end"/>
      </w:r>
      <w:r w:rsidR="00D934B1" w:rsidRPr="001805F2">
        <w:t>.  La Cour note également que l</w:t>
      </w:r>
      <w:r w:rsidR="001805F2" w:rsidRPr="001805F2">
        <w:t>’</w:t>
      </w:r>
      <w:r w:rsidR="00D934B1" w:rsidRPr="001805F2">
        <w:t>enquête pénale ouverte suite à la plainte de A.S. a été classée sans suite.</w:t>
      </w:r>
    </w:p>
    <w:p w14:paraId="1AC1C213" w14:textId="5616FF1C" w:rsidR="00D934B1" w:rsidRPr="001805F2" w:rsidRDefault="00D934B1" w:rsidP="001805F2">
      <w:pPr>
        <w:pStyle w:val="JuPara"/>
        <w:rPr>
          <w:rFonts w:eastAsia="Times New Roman"/>
        </w:rPr>
      </w:pPr>
      <w:r w:rsidRPr="001805F2">
        <w:rPr>
          <w:rFonts w:cstheme="minorHAnsi"/>
        </w:rPr>
        <w:fldChar w:fldCharType="begin"/>
      </w:r>
      <w:r w:rsidRPr="001805F2">
        <w:rPr>
          <w:rFonts w:cstheme="minorHAnsi"/>
        </w:rPr>
        <w:instrText xml:space="preserve"> SEQ level0 \*arabic \* MERGEFORMAT </w:instrText>
      </w:r>
      <w:r w:rsidRPr="001805F2">
        <w:rPr>
          <w:rFonts w:cstheme="minorHAnsi"/>
        </w:rPr>
        <w:fldChar w:fldCharType="separate"/>
      </w:r>
      <w:r w:rsidR="001805F2" w:rsidRPr="001805F2">
        <w:rPr>
          <w:rFonts w:cstheme="minorHAnsi"/>
          <w:noProof/>
        </w:rPr>
        <w:t>33</w:t>
      </w:r>
      <w:r w:rsidRPr="001805F2">
        <w:rPr>
          <w:rFonts w:cstheme="minorHAnsi"/>
        </w:rPr>
        <w:fldChar w:fldCharType="end"/>
      </w:r>
      <w:r w:rsidRPr="001805F2">
        <w:rPr>
          <w:rFonts w:cstheme="minorHAnsi"/>
        </w:rPr>
        <w:t>.  À</w:t>
      </w:r>
      <w:r w:rsidRPr="001805F2">
        <w:t xml:space="preserve"> la lumière de ce qui précède, </w:t>
      </w:r>
      <w:r w:rsidRPr="001805F2">
        <w:rPr>
          <w:rFonts w:asciiTheme="majorHAnsi" w:hAnsiTheme="majorHAnsi" w:cstheme="majorHAnsi"/>
        </w:rPr>
        <w:t xml:space="preserve">et après une analyse approfondie des observations des parties et de la jurisprudence pertinente, </w:t>
      </w:r>
      <w:r w:rsidRPr="001805F2">
        <w:rPr>
          <w:rFonts w:eastAsia="Times New Roman"/>
        </w:rPr>
        <w:t>nonobstant la marge d</w:t>
      </w:r>
      <w:r w:rsidR="001805F2" w:rsidRPr="001805F2">
        <w:rPr>
          <w:rFonts w:eastAsia="Times New Roman"/>
        </w:rPr>
        <w:t>’</w:t>
      </w:r>
      <w:r w:rsidRPr="001805F2">
        <w:rPr>
          <w:rFonts w:eastAsia="Times New Roman"/>
        </w:rPr>
        <w:t>appréciation de l</w:t>
      </w:r>
      <w:r w:rsidR="001805F2" w:rsidRPr="001805F2">
        <w:rPr>
          <w:rFonts w:eastAsia="Times New Roman"/>
        </w:rPr>
        <w:t>’</w:t>
      </w:r>
      <w:r w:rsidRPr="001805F2">
        <w:rPr>
          <w:rFonts w:eastAsia="Times New Roman"/>
        </w:rPr>
        <w:t>État défendeur en la matière, la Cour considère que les autorités nationales n</w:t>
      </w:r>
      <w:r w:rsidR="001805F2" w:rsidRPr="001805F2">
        <w:rPr>
          <w:rFonts w:eastAsia="Times New Roman"/>
        </w:rPr>
        <w:t>’</w:t>
      </w:r>
      <w:r w:rsidRPr="001805F2">
        <w:rPr>
          <w:rFonts w:eastAsia="Times New Roman"/>
        </w:rPr>
        <w:t>ont pas déployé des efforts adéquats et suffisants pour faire respecter le droit de visite du requérant et assurer son droit à la coparentalité et qu</w:t>
      </w:r>
      <w:r w:rsidR="001805F2" w:rsidRPr="001805F2">
        <w:rPr>
          <w:rFonts w:eastAsia="Times New Roman"/>
        </w:rPr>
        <w:t>’</w:t>
      </w:r>
      <w:r w:rsidRPr="001805F2">
        <w:rPr>
          <w:rFonts w:eastAsia="Times New Roman"/>
        </w:rPr>
        <w:t>elles ont méconnu le droit de l</w:t>
      </w:r>
      <w:r w:rsidR="001805F2" w:rsidRPr="001805F2">
        <w:rPr>
          <w:rFonts w:eastAsia="Times New Roman"/>
        </w:rPr>
        <w:t>’</w:t>
      </w:r>
      <w:r w:rsidRPr="001805F2">
        <w:rPr>
          <w:rFonts w:eastAsia="Times New Roman"/>
        </w:rPr>
        <w:t>intéressé au respect de sa vie familiale.</w:t>
      </w:r>
    </w:p>
    <w:p w14:paraId="163F24A7" w14:textId="4BEA712A" w:rsidR="00D934B1" w:rsidRPr="001805F2" w:rsidRDefault="00D934B1" w:rsidP="001805F2">
      <w:pPr>
        <w:pStyle w:val="JuPara"/>
      </w:pPr>
      <w:r w:rsidRPr="001805F2">
        <w:fldChar w:fldCharType="begin"/>
      </w:r>
      <w:r w:rsidRPr="001805F2">
        <w:instrText xml:space="preserve"> SEQ level0 \*arabic </w:instrText>
      </w:r>
      <w:r w:rsidRPr="001805F2">
        <w:fldChar w:fldCharType="separate"/>
      </w:r>
      <w:r w:rsidR="001805F2" w:rsidRPr="001805F2">
        <w:rPr>
          <w:noProof/>
        </w:rPr>
        <w:t>34</w:t>
      </w:r>
      <w:r w:rsidRPr="001805F2">
        <w:fldChar w:fldCharType="end"/>
      </w:r>
      <w:r w:rsidRPr="001805F2">
        <w:t>.  Partant, il y a eu violation de l</w:t>
      </w:r>
      <w:r w:rsidR="001805F2" w:rsidRPr="001805F2">
        <w:t>’</w:t>
      </w:r>
      <w:r w:rsidRPr="001805F2">
        <w:t>article 8 de la Convention.</w:t>
      </w:r>
    </w:p>
    <w:bookmarkEnd w:id="5"/>
    <w:p w14:paraId="0F6DD4AA" w14:textId="7B9538EE" w:rsidR="00D934B1" w:rsidRPr="001805F2" w:rsidRDefault="00D934B1" w:rsidP="001805F2">
      <w:pPr>
        <w:pStyle w:val="JuHIRoman"/>
      </w:pPr>
      <w:r w:rsidRPr="001805F2">
        <w:t>L</w:t>
      </w:r>
      <w:r w:rsidR="001805F2" w:rsidRPr="001805F2">
        <w:t>’</w:t>
      </w:r>
      <w:r w:rsidRPr="001805F2">
        <w:t>APPLICATION DE L</w:t>
      </w:r>
      <w:r w:rsidR="001805F2" w:rsidRPr="001805F2">
        <w:t>’</w:t>
      </w:r>
      <w:r w:rsidRPr="001805F2">
        <w:t>ARTICLE 41 DE LA CONVENTION</w:t>
      </w:r>
    </w:p>
    <w:p w14:paraId="038447DE" w14:textId="1C70279E" w:rsidR="00D934B1" w:rsidRPr="001805F2" w:rsidRDefault="00D934B1" w:rsidP="001805F2">
      <w:pPr>
        <w:pStyle w:val="JuPara"/>
      </w:pPr>
      <w:r w:rsidRPr="001805F2">
        <w:rPr>
          <w:rFonts w:asciiTheme="majorHAnsi" w:eastAsiaTheme="majorEastAsia" w:hAnsiTheme="majorHAnsi" w:cstheme="majorBidi"/>
          <w:szCs w:val="22"/>
        </w:rPr>
        <w:fldChar w:fldCharType="begin"/>
      </w:r>
      <w:r w:rsidRPr="001805F2">
        <w:rPr>
          <w:rFonts w:asciiTheme="majorHAnsi" w:eastAsiaTheme="majorEastAsia" w:hAnsiTheme="majorHAnsi" w:cstheme="majorBidi"/>
          <w:szCs w:val="22"/>
        </w:rPr>
        <w:instrText xml:space="preserve"> SEQ level0 \*arabic \* MERGEFORMAT </w:instrText>
      </w:r>
      <w:r w:rsidRPr="001805F2">
        <w:rPr>
          <w:rFonts w:asciiTheme="majorHAnsi" w:eastAsiaTheme="majorEastAsia" w:hAnsiTheme="majorHAnsi" w:cstheme="majorBidi"/>
          <w:szCs w:val="22"/>
        </w:rPr>
        <w:fldChar w:fldCharType="separate"/>
      </w:r>
      <w:r w:rsidR="001805F2" w:rsidRPr="001805F2">
        <w:rPr>
          <w:rFonts w:asciiTheme="majorHAnsi" w:eastAsiaTheme="majorEastAsia" w:hAnsiTheme="majorHAnsi" w:cstheme="majorBidi"/>
          <w:noProof/>
          <w:szCs w:val="22"/>
        </w:rPr>
        <w:t>35</w:t>
      </w:r>
      <w:r w:rsidRPr="001805F2">
        <w:rPr>
          <w:rFonts w:asciiTheme="majorHAnsi" w:eastAsiaTheme="majorEastAsia" w:hAnsiTheme="majorHAnsi" w:cstheme="majorBidi"/>
          <w:szCs w:val="22"/>
        </w:rPr>
        <w:fldChar w:fldCharType="end"/>
      </w:r>
      <w:r w:rsidRPr="001805F2">
        <w:rPr>
          <w:rFonts w:asciiTheme="majorHAnsi" w:eastAsiaTheme="majorEastAsia" w:hAnsiTheme="majorHAnsi" w:cstheme="majorBidi"/>
          <w:szCs w:val="22"/>
        </w:rPr>
        <w:t>. </w:t>
      </w:r>
      <w:r w:rsidRPr="001805F2">
        <w:rPr>
          <w:rFonts w:asciiTheme="majorHAnsi" w:eastAsiaTheme="majorEastAsia" w:hAnsiTheme="majorHAnsi" w:cstheme="majorBidi"/>
          <w:b/>
          <w:bCs/>
          <w:szCs w:val="22"/>
        </w:rPr>
        <w:t> </w:t>
      </w:r>
      <w:r w:rsidRPr="001805F2">
        <w:t>Le requérant demande 40 000 euros (EUR) au titre du dommage moral qu</w:t>
      </w:r>
      <w:r w:rsidR="001805F2" w:rsidRPr="001805F2">
        <w:t>’</w:t>
      </w:r>
      <w:r w:rsidRPr="001805F2">
        <w:t>il estime avoir subi, 16 288,79 euros (EUR) au titre des frais et dépens qu</w:t>
      </w:r>
      <w:r w:rsidR="001805F2" w:rsidRPr="001805F2">
        <w:t>’</w:t>
      </w:r>
      <w:r w:rsidRPr="001805F2">
        <w:t>il dit avoir engagés dans le cadre de la procédure menée devant les juridictions internes et 7 200 EUR au titre de ceux qu</w:t>
      </w:r>
      <w:r w:rsidR="001805F2" w:rsidRPr="001805F2">
        <w:t>’</w:t>
      </w:r>
      <w:r w:rsidRPr="001805F2">
        <w:t>il dit avoir engagés aux fins de la procédure menée devant la Cour.</w:t>
      </w:r>
    </w:p>
    <w:p w14:paraId="04C5B56B" w14:textId="719E5F8B" w:rsidR="00D934B1" w:rsidRPr="001805F2" w:rsidRDefault="00D934B1" w:rsidP="001805F2">
      <w:pPr>
        <w:pStyle w:val="JuPara"/>
      </w:pPr>
      <w:r w:rsidRPr="001805F2">
        <w:fldChar w:fldCharType="begin"/>
      </w:r>
      <w:r w:rsidRPr="001805F2">
        <w:instrText xml:space="preserve"> SEQ level0 \*arabic </w:instrText>
      </w:r>
      <w:r w:rsidRPr="001805F2">
        <w:fldChar w:fldCharType="separate"/>
      </w:r>
      <w:r w:rsidR="001805F2" w:rsidRPr="001805F2">
        <w:rPr>
          <w:noProof/>
        </w:rPr>
        <w:t>36</w:t>
      </w:r>
      <w:r w:rsidRPr="001805F2">
        <w:fldChar w:fldCharType="end"/>
      </w:r>
      <w:r w:rsidRPr="001805F2">
        <w:t>.  Le Gouvernement s</w:t>
      </w:r>
      <w:r w:rsidR="001805F2" w:rsidRPr="001805F2">
        <w:t>’</w:t>
      </w:r>
      <w:r w:rsidRPr="001805F2">
        <w:t>oppose et estime que rien n</w:t>
      </w:r>
      <w:r w:rsidR="001805F2" w:rsidRPr="001805F2">
        <w:t>’</w:t>
      </w:r>
      <w:r w:rsidRPr="001805F2">
        <w:t>est dû à titre des frais et dépens pour la procédure interne.</w:t>
      </w:r>
    </w:p>
    <w:p w14:paraId="2FCD6BF7" w14:textId="7E84DE6C" w:rsidR="00D934B1" w:rsidRPr="001805F2" w:rsidRDefault="00D934B1" w:rsidP="001805F2">
      <w:pPr>
        <w:pStyle w:val="JuPara"/>
      </w:pPr>
      <w:r w:rsidRPr="001805F2">
        <w:fldChar w:fldCharType="begin"/>
      </w:r>
      <w:r w:rsidRPr="001805F2">
        <w:instrText xml:space="preserve"> SEQ level0 \*arabic </w:instrText>
      </w:r>
      <w:r w:rsidRPr="001805F2">
        <w:fldChar w:fldCharType="separate"/>
      </w:r>
      <w:r w:rsidR="001805F2" w:rsidRPr="001805F2">
        <w:rPr>
          <w:noProof/>
        </w:rPr>
        <w:t>37</w:t>
      </w:r>
      <w:r w:rsidRPr="001805F2">
        <w:fldChar w:fldCharType="end"/>
      </w:r>
      <w:r w:rsidRPr="001805F2">
        <w:t xml:space="preserve">.  La Cour octroie au requérant 7 000 EUR </w:t>
      </w:r>
      <w:bookmarkStart w:id="6" w:name="_Hlk78209429"/>
      <w:r w:rsidRPr="001805F2">
        <w:t xml:space="preserve">pour </w:t>
      </w:r>
      <w:bookmarkStart w:id="7" w:name="_Hlk79402689"/>
      <w:r w:rsidRPr="001805F2">
        <w:t>dommage moral</w:t>
      </w:r>
      <w:bookmarkEnd w:id="7"/>
      <w:r w:rsidRPr="001805F2">
        <w:t>,</w:t>
      </w:r>
      <w:bookmarkEnd w:id="6"/>
      <w:r w:rsidRPr="001805F2">
        <w:t xml:space="preserve"> plus tout montant pouvant être dû sur cette somme à titre d</w:t>
      </w:r>
      <w:r w:rsidR="001805F2" w:rsidRPr="001805F2">
        <w:t>’</w:t>
      </w:r>
      <w:r w:rsidRPr="001805F2">
        <w:t>impôt.</w:t>
      </w:r>
    </w:p>
    <w:p w14:paraId="76B3AF01" w14:textId="7F65FC35" w:rsidR="00D934B1" w:rsidRPr="001805F2" w:rsidRDefault="00D934B1" w:rsidP="001805F2">
      <w:pPr>
        <w:pStyle w:val="JuPara"/>
      </w:pPr>
      <w:r w:rsidRPr="001805F2">
        <w:fldChar w:fldCharType="begin"/>
      </w:r>
      <w:r w:rsidRPr="001805F2">
        <w:instrText xml:space="preserve"> SEQ level0 \*arabic </w:instrText>
      </w:r>
      <w:r w:rsidRPr="001805F2">
        <w:fldChar w:fldCharType="separate"/>
      </w:r>
      <w:r w:rsidR="001805F2" w:rsidRPr="001805F2">
        <w:rPr>
          <w:noProof/>
        </w:rPr>
        <w:t>38</w:t>
      </w:r>
      <w:r w:rsidRPr="001805F2">
        <w:fldChar w:fldCharType="end"/>
      </w:r>
      <w:r w:rsidRPr="001805F2">
        <w:t>.  Compte tenu des documents en sa possession et de sa jurisprudence, la Cour juge raisonnable d</w:t>
      </w:r>
      <w:r w:rsidR="001805F2" w:rsidRPr="001805F2">
        <w:t>’</w:t>
      </w:r>
      <w:r w:rsidRPr="001805F2">
        <w:t>allouer au requérant la somme de 6 000 EUR tous frais confondus, plus tout montant pouvant être dû sur cette somme par le requérant à titre d</w:t>
      </w:r>
      <w:r w:rsidR="001805F2" w:rsidRPr="001805F2">
        <w:t>’</w:t>
      </w:r>
      <w:r w:rsidRPr="001805F2">
        <w:t>impôt.</w:t>
      </w:r>
    </w:p>
    <w:p w14:paraId="664DB61E" w14:textId="61B6193C" w:rsidR="00D934B1" w:rsidRPr="001805F2" w:rsidRDefault="00D934B1" w:rsidP="001805F2">
      <w:pPr>
        <w:pStyle w:val="JuHHead"/>
      </w:pPr>
      <w:r w:rsidRPr="001805F2">
        <w:t>PAR CES MOTIFS, LA COUR, À L</w:t>
      </w:r>
      <w:r w:rsidR="001805F2" w:rsidRPr="001805F2">
        <w:t>’</w:t>
      </w:r>
      <w:r w:rsidRPr="001805F2">
        <w:t>UNANIMITÉ,</w:t>
      </w:r>
    </w:p>
    <w:p w14:paraId="4E50875F" w14:textId="77777777" w:rsidR="00D934B1" w:rsidRPr="001805F2" w:rsidRDefault="00D934B1" w:rsidP="001805F2">
      <w:pPr>
        <w:pStyle w:val="JuList"/>
      </w:pPr>
      <w:r w:rsidRPr="001805F2">
        <w:rPr>
          <w:i/>
        </w:rPr>
        <w:t>Déclare</w:t>
      </w:r>
      <w:r w:rsidRPr="001805F2">
        <w:t xml:space="preserve"> la requête recevable ;</w:t>
      </w:r>
    </w:p>
    <w:p w14:paraId="026625A0" w14:textId="50056F99" w:rsidR="00D934B1" w:rsidRPr="001805F2" w:rsidRDefault="00D934B1" w:rsidP="001805F2">
      <w:pPr>
        <w:pStyle w:val="JuList"/>
      </w:pPr>
      <w:r w:rsidRPr="001805F2">
        <w:rPr>
          <w:i/>
        </w:rPr>
        <w:t>Dit</w:t>
      </w:r>
      <w:r w:rsidRPr="001805F2">
        <w:t xml:space="preserve"> qu</w:t>
      </w:r>
      <w:r w:rsidR="001805F2" w:rsidRPr="001805F2">
        <w:t>’</w:t>
      </w:r>
      <w:r w:rsidRPr="001805F2">
        <w:t>il y a eu violation de l</w:t>
      </w:r>
      <w:r w:rsidR="001805F2" w:rsidRPr="001805F2">
        <w:t>’</w:t>
      </w:r>
      <w:r w:rsidRPr="001805F2">
        <w:t>article 8 de la Convention ;</w:t>
      </w:r>
    </w:p>
    <w:p w14:paraId="23BE23FF" w14:textId="77777777" w:rsidR="00D934B1" w:rsidRPr="001805F2" w:rsidRDefault="00D934B1" w:rsidP="001805F2">
      <w:pPr>
        <w:pStyle w:val="JuList"/>
        <w:numPr>
          <w:ilvl w:val="0"/>
          <w:numId w:val="1"/>
        </w:numPr>
      </w:pPr>
      <w:r w:rsidRPr="001805F2">
        <w:rPr>
          <w:i/>
          <w:iCs/>
        </w:rPr>
        <w:t>Dit</w:t>
      </w:r>
      <w:r w:rsidRPr="001805F2">
        <w:t>,</w:t>
      </w:r>
    </w:p>
    <w:p w14:paraId="5077C24F" w14:textId="6E8CF686" w:rsidR="00D934B1" w:rsidRPr="001805F2" w:rsidRDefault="00D934B1" w:rsidP="001805F2">
      <w:pPr>
        <w:pStyle w:val="JuLista"/>
      </w:pPr>
      <w:proofErr w:type="gramStart"/>
      <w:r w:rsidRPr="001805F2">
        <w:t>que</w:t>
      </w:r>
      <w:proofErr w:type="gramEnd"/>
      <w:r w:rsidRPr="001805F2">
        <w:t xml:space="preserve"> l</w:t>
      </w:r>
      <w:r w:rsidR="001805F2" w:rsidRPr="001805F2">
        <w:t>’</w:t>
      </w:r>
      <w:r w:rsidRPr="001805F2">
        <w:t>État défendeur doit verser au requérant, dans un délai de trois mois les sommes suivantes :</w:t>
      </w:r>
    </w:p>
    <w:p w14:paraId="1D6624EC" w14:textId="477619D9" w:rsidR="00D934B1" w:rsidRPr="001805F2" w:rsidRDefault="00D934B1" w:rsidP="001805F2">
      <w:pPr>
        <w:pStyle w:val="JuListi"/>
        <w:numPr>
          <w:ilvl w:val="2"/>
          <w:numId w:val="1"/>
        </w:numPr>
      </w:pPr>
      <w:r w:rsidRPr="001805F2">
        <w:t>7 000 EUR (sept mille euros), plus tout montant pouvant être dû sur cette somme à titre d</w:t>
      </w:r>
      <w:r w:rsidR="001805F2" w:rsidRPr="001805F2">
        <w:t>’</w:t>
      </w:r>
      <w:r w:rsidRPr="001805F2">
        <w:t>impôt, pour dommage moral ;</w:t>
      </w:r>
    </w:p>
    <w:p w14:paraId="72A32B80" w14:textId="2ABE73E8" w:rsidR="00D934B1" w:rsidRPr="001805F2" w:rsidRDefault="00D934B1" w:rsidP="001805F2">
      <w:pPr>
        <w:pStyle w:val="JuListi"/>
        <w:numPr>
          <w:ilvl w:val="2"/>
          <w:numId w:val="1"/>
        </w:numPr>
      </w:pPr>
      <w:r w:rsidRPr="001805F2">
        <w:t>6 000 EUR (six mille euros), plus tout montant pouvant être dû sur cette somme par le requérant à titre d</w:t>
      </w:r>
      <w:r w:rsidR="001805F2" w:rsidRPr="001805F2">
        <w:t>’</w:t>
      </w:r>
      <w:r w:rsidRPr="001805F2">
        <w:t>impôt, pour frais et dépens ;</w:t>
      </w:r>
    </w:p>
    <w:p w14:paraId="78C8CF6C" w14:textId="27419B46" w:rsidR="00D934B1" w:rsidRPr="001805F2" w:rsidRDefault="00D934B1" w:rsidP="001805F2">
      <w:pPr>
        <w:pStyle w:val="JuLista"/>
      </w:pPr>
      <w:proofErr w:type="gramStart"/>
      <w:r w:rsidRPr="001805F2">
        <w:t>qu</w:t>
      </w:r>
      <w:r w:rsidR="001805F2" w:rsidRPr="001805F2">
        <w:t>’</w:t>
      </w:r>
      <w:r w:rsidRPr="001805F2">
        <w:t>à</w:t>
      </w:r>
      <w:proofErr w:type="gramEnd"/>
      <w:r w:rsidRPr="001805F2">
        <w:t xml:space="preserve"> compter de l</w:t>
      </w:r>
      <w:r w:rsidR="001805F2" w:rsidRPr="001805F2">
        <w:t>’</w:t>
      </w:r>
      <w:r w:rsidRPr="001805F2">
        <w:t>expiration dudit délai et jusqu</w:t>
      </w:r>
      <w:r w:rsidR="001805F2" w:rsidRPr="001805F2">
        <w:t>’</w:t>
      </w:r>
      <w:r w:rsidRPr="001805F2">
        <w:t>au versement, ces montants seront à majorer d</w:t>
      </w:r>
      <w:r w:rsidR="001805F2" w:rsidRPr="001805F2">
        <w:t>’</w:t>
      </w:r>
      <w:r w:rsidRPr="001805F2">
        <w:t xml:space="preserve">un intérêt simple à un taux égal à celui de </w:t>
      </w:r>
      <w:r w:rsidRPr="001805F2">
        <w:lastRenderedPageBreak/>
        <w:t>la facilité de prêt marginal de la Banque centrale européenne applicable pendant cette période, augmenté de trois points de pourcentage ;</w:t>
      </w:r>
    </w:p>
    <w:p w14:paraId="4ACA613D" w14:textId="77777777" w:rsidR="00876F03" w:rsidRPr="001805F2" w:rsidRDefault="00D934B1" w:rsidP="001805F2">
      <w:pPr>
        <w:pStyle w:val="JuList"/>
      </w:pPr>
      <w:r w:rsidRPr="001805F2">
        <w:rPr>
          <w:i/>
        </w:rPr>
        <w:t>Rejette</w:t>
      </w:r>
      <w:r w:rsidRPr="001805F2">
        <w:t xml:space="preserve"> le surplus de la demande de satisfaction équitable.</w:t>
      </w:r>
    </w:p>
    <w:p w14:paraId="51013681" w14:textId="4B9F2E17" w:rsidR="00893F30" w:rsidRPr="001805F2" w:rsidRDefault="00893F30" w:rsidP="001805F2">
      <w:pPr>
        <w:pStyle w:val="JuParaLast"/>
      </w:pPr>
      <w:r w:rsidRPr="001805F2">
        <w:t xml:space="preserve">Fait en français, puis communiqué par écrit le </w:t>
      </w:r>
      <w:r w:rsidR="00D934B1" w:rsidRPr="001805F2">
        <w:t>28 avril 2022</w:t>
      </w:r>
      <w:r w:rsidRPr="001805F2">
        <w:t>, en application de l</w:t>
      </w:r>
      <w:r w:rsidR="001805F2" w:rsidRPr="001805F2">
        <w:t>’</w:t>
      </w:r>
      <w:r w:rsidRPr="001805F2">
        <w:t>article 77 §§ 2 et 3 du règlement.</w:t>
      </w:r>
    </w:p>
    <w:p w14:paraId="507D4DC6" w14:textId="77777777" w:rsidR="005A135C" w:rsidRPr="001805F2" w:rsidRDefault="005A135C" w:rsidP="001805F2">
      <w:pPr>
        <w:pStyle w:val="JuSigned"/>
        <w:rPr>
          <w:lang w:val="da-DK"/>
        </w:rPr>
      </w:pPr>
      <w:r w:rsidRPr="001805F2">
        <w:rPr>
          <w:lang w:val="da-DK"/>
        </w:rPr>
        <w:tab/>
        <w:t>Liv Tigerstedt</w:t>
      </w:r>
      <w:r w:rsidRPr="001805F2">
        <w:rPr>
          <w:lang w:val="da-DK"/>
        </w:rPr>
        <w:tab/>
        <w:t>Péter Paczolay</w:t>
      </w:r>
    </w:p>
    <w:p w14:paraId="583C3726" w14:textId="3F405439" w:rsidR="00876F03" w:rsidRPr="001805F2" w:rsidRDefault="005A135C" w:rsidP="001805F2">
      <w:pPr>
        <w:pStyle w:val="JuSigned"/>
        <w:contextualSpacing/>
      </w:pPr>
      <w:r w:rsidRPr="001805F2">
        <w:rPr>
          <w:lang w:val="da-DK"/>
        </w:rPr>
        <w:tab/>
      </w:r>
      <w:r w:rsidRPr="001805F2">
        <w:t>Greffière adjointe</w:t>
      </w:r>
      <w:r w:rsidRPr="001805F2">
        <w:tab/>
        <w:t>Président</w:t>
      </w:r>
    </w:p>
    <w:sectPr w:rsidR="00876F03" w:rsidRPr="001805F2">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BB9D" w14:textId="77777777" w:rsidR="00A4067B" w:rsidRPr="00D934B1" w:rsidRDefault="00A4067B" w:rsidP="00516B59">
      <w:r w:rsidRPr="00D934B1">
        <w:separator/>
      </w:r>
    </w:p>
  </w:endnote>
  <w:endnote w:type="continuationSeparator" w:id="0">
    <w:p w14:paraId="7FDF5786" w14:textId="77777777" w:rsidR="00A4067B" w:rsidRPr="00D934B1" w:rsidRDefault="00A4067B" w:rsidP="00516B59">
      <w:r w:rsidRPr="00D93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A72F" w14:textId="0B0F0E90" w:rsidR="00954AD6" w:rsidRPr="00D934B1" w:rsidRDefault="00D934B1"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4BAA" w14:textId="7A90B2BA" w:rsidR="00D934B1" w:rsidRPr="00150BFA" w:rsidRDefault="00D934B1" w:rsidP="0020718E">
    <w:pPr>
      <w:jc w:val="center"/>
    </w:pPr>
    <w:r>
      <w:rPr>
        <w:noProof/>
        <w:lang w:val="en-US" w:eastAsia="ja-JP"/>
      </w:rPr>
      <w:drawing>
        <wp:inline distT="0" distB="0" distL="0" distR="0" wp14:anchorId="1D23160B" wp14:editId="661168B4">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EE6F7D5" w14:textId="44EAB0E2" w:rsidR="00F22D5C" w:rsidRPr="00D934B1" w:rsidRDefault="00A4067B"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9394" w14:textId="3B8EED04" w:rsidR="00D934B1" w:rsidRPr="00150BFA" w:rsidRDefault="00D934B1" w:rsidP="0020718E">
    <w:pPr>
      <w:jc w:val="center"/>
    </w:pPr>
    <w:r>
      <w:rPr>
        <w:noProof/>
        <w:lang w:val="en-US" w:eastAsia="ja-JP"/>
      </w:rPr>
      <w:drawing>
        <wp:inline distT="0" distB="0" distL="0" distR="0" wp14:anchorId="2160222B" wp14:editId="000B94A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6558C22" w14:textId="57538E82" w:rsidR="00902601" w:rsidRPr="00D934B1"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08E6" w14:textId="3C4123C2" w:rsidR="00F22D5C" w:rsidRPr="00D01935" w:rsidRDefault="00D934B1"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8F48" w14:textId="77777777" w:rsidR="00A4067B" w:rsidRPr="00D934B1" w:rsidRDefault="00A4067B" w:rsidP="00516B59">
      <w:r w:rsidRPr="00D934B1">
        <w:separator/>
      </w:r>
    </w:p>
  </w:footnote>
  <w:footnote w:type="continuationSeparator" w:id="0">
    <w:p w14:paraId="6DA23782" w14:textId="77777777" w:rsidR="00A4067B" w:rsidRPr="00D934B1" w:rsidRDefault="00A4067B" w:rsidP="00516B59">
      <w:r w:rsidRPr="00D934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57DC" w14:textId="1E92F108" w:rsidR="00D934B1" w:rsidRPr="00A45145" w:rsidRDefault="00D934B1" w:rsidP="00A45145">
    <w:pPr>
      <w:jc w:val="center"/>
    </w:pPr>
    <w:r>
      <w:rPr>
        <w:noProof/>
        <w:lang w:val="en-US" w:eastAsia="ja-JP"/>
      </w:rPr>
      <w:drawing>
        <wp:inline distT="0" distB="0" distL="0" distR="0" wp14:anchorId="502A8F3C" wp14:editId="0BC5D20F">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78DC99D" w14:textId="3F183415" w:rsidR="00F22D5C" w:rsidRPr="00D934B1" w:rsidRDefault="00A4067B"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E81D" w14:textId="76AC36CF" w:rsidR="00D934B1" w:rsidRPr="00A45145" w:rsidRDefault="00D934B1" w:rsidP="00A45145">
    <w:pPr>
      <w:jc w:val="center"/>
    </w:pPr>
    <w:r>
      <w:rPr>
        <w:noProof/>
        <w:lang w:val="en-US" w:eastAsia="ja-JP"/>
      </w:rPr>
      <w:drawing>
        <wp:inline distT="0" distB="0" distL="0" distR="0" wp14:anchorId="3B4FC185" wp14:editId="7DBFE41A">
          <wp:extent cx="2962275" cy="1219200"/>
          <wp:effectExtent l="0" t="0" r="9525" b="0"/>
          <wp:docPr id="62" name="Picture 6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22587AF" w14:textId="459EC303" w:rsidR="00902601" w:rsidRPr="00D934B1"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AE17" w14:textId="7EC4B5BA"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D934B1">
      <w:rPr>
        <w:lang w:val="en-US"/>
      </w:rPr>
      <w:t>IMERI c. ITALIE</w:t>
    </w:r>
    <w:r w:rsidR="00D934B1"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9555" w14:textId="030D9B51" w:rsidR="00F22D5C" w:rsidRPr="00662882" w:rsidRDefault="00256F45" w:rsidP="00662882">
    <w:pPr>
      <w:pStyle w:val="JuHeader"/>
    </w:pPr>
    <w:r w:rsidRPr="00592C8D">
      <w:rPr>
        <w:lang w:val="en-US"/>
      </w:rPr>
      <w:t>ARRÊT</w:t>
    </w:r>
    <w:r w:rsidR="00162967" w:rsidRPr="00592C8D">
      <w:rPr>
        <w:lang w:val="en-US"/>
      </w:rPr>
      <w:t xml:space="preserve"> </w:t>
    </w:r>
    <w:r w:rsidR="00D934B1">
      <w:rPr>
        <w:lang w:val="en-US"/>
      </w:rPr>
      <w:t>IMERI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D934B1"/>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05F2"/>
    <w:rsid w:val="00181508"/>
    <w:rsid w:val="001832BD"/>
    <w:rsid w:val="001856B4"/>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49DD"/>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3559"/>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35C"/>
    <w:rsid w:val="005A1B9B"/>
    <w:rsid w:val="005A4B26"/>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0F28"/>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3D51"/>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D5BCB"/>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067B"/>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96D54"/>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4C00"/>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34B1"/>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5D9C"/>
    <w:rsid w:val="00E76D47"/>
    <w:rsid w:val="00E849F7"/>
    <w:rsid w:val="00E90302"/>
    <w:rsid w:val="00E97396"/>
    <w:rsid w:val="00E977EE"/>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1F43"/>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A4B26"/>
    <w:rPr>
      <w:sz w:val="24"/>
      <w:szCs w:val="24"/>
      <w:lang w:val="fr-FR"/>
    </w:rPr>
  </w:style>
  <w:style w:type="paragraph" w:styleId="Titolo1">
    <w:name w:val="heading 1"/>
    <w:basedOn w:val="Normale"/>
    <w:next w:val="Normale"/>
    <w:link w:val="Titolo1Carattere"/>
    <w:uiPriority w:val="98"/>
    <w:semiHidden/>
    <w:rsid w:val="005A4B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A4B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A4B2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A4B2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A4B2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A4B2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A4B2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A4B2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A4B2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A4B2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A4B26"/>
    <w:rPr>
      <w:rFonts w:ascii="Tahoma" w:hAnsi="Tahoma" w:cs="Tahoma"/>
      <w:sz w:val="16"/>
      <w:szCs w:val="16"/>
      <w:lang w:val="fr-FR"/>
    </w:rPr>
  </w:style>
  <w:style w:type="character" w:styleId="Titolodellibro">
    <w:name w:val="Book Title"/>
    <w:uiPriority w:val="98"/>
    <w:semiHidden/>
    <w:qFormat/>
    <w:rsid w:val="005A4B26"/>
    <w:rPr>
      <w:i/>
      <w:iCs/>
      <w:smallCaps/>
      <w:spacing w:val="5"/>
    </w:rPr>
  </w:style>
  <w:style w:type="paragraph" w:customStyle="1" w:styleId="JuHeader">
    <w:name w:val="Ju_Header"/>
    <w:aliases w:val="_Header"/>
    <w:basedOn w:val="Intestazione"/>
    <w:uiPriority w:val="29"/>
    <w:qFormat/>
    <w:rsid w:val="005A4B26"/>
    <w:pPr>
      <w:tabs>
        <w:tab w:val="clear" w:pos="4536"/>
        <w:tab w:val="clear" w:pos="9072"/>
      </w:tabs>
      <w:jc w:val="center"/>
    </w:pPr>
    <w:rPr>
      <w:sz w:val="18"/>
    </w:rPr>
  </w:style>
  <w:style w:type="paragraph" w:customStyle="1" w:styleId="DummyStyle">
    <w:name w:val="Dummy_Style"/>
    <w:aliases w:val="_Dummy"/>
    <w:basedOn w:val="Normale"/>
    <w:semiHidden/>
    <w:qFormat/>
    <w:rsid w:val="005A4B26"/>
    <w:rPr>
      <w:color w:val="00B050"/>
      <w:sz w:val="22"/>
    </w:rPr>
  </w:style>
  <w:style w:type="character" w:styleId="Enfasigrassetto">
    <w:name w:val="Strong"/>
    <w:uiPriority w:val="98"/>
    <w:semiHidden/>
    <w:qFormat/>
    <w:rsid w:val="005A4B26"/>
    <w:rPr>
      <w:b/>
      <w:bCs/>
    </w:rPr>
  </w:style>
  <w:style w:type="paragraph" w:styleId="Nessunaspaziatura">
    <w:name w:val="No Spacing"/>
    <w:basedOn w:val="Normale"/>
    <w:link w:val="NessunaspaziaturaCarattere"/>
    <w:uiPriority w:val="98"/>
    <w:semiHidden/>
    <w:qFormat/>
    <w:rsid w:val="005A4B26"/>
  </w:style>
  <w:style w:type="character" w:customStyle="1" w:styleId="NessunaspaziaturaCarattere">
    <w:name w:val="Nessuna spaziatura Carattere"/>
    <w:basedOn w:val="Carpredefinitoparagrafo"/>
    <w:link w:val="Nessunaspaziatura"/>
    <w:uiPriority w:val="98"/>
    <w:semiHidden/>
    <w:rsid w:val="005A4B26"/>
    <w:rPr>
      <w:sz w:val="24"/>
      <w:szCs w:val="24"/>
      <w:lang w:val="fr-FR"/>
    </w:rPr>
  </w:style>
  <w:style w:type="paragraph" w:customStyle="1" w:styleId="JuQuot">
    <w:name w:val="Ju_Quot"/>
    <w:aliases w:val="_Quote"/>
    <w:basedOn w:val="NormalJustified"/>
    <w:uiPriority w:val="20"/>
    <w:qFormat/>
    <w:rsid w:val="005A4B26"/>
    <w:pPr>
      <w:spacing w:before="120" w:after="120"/>
      <w:ind w:left="425" w:firstLine="142"/>
    </w:pPr>
    <w:rPr>
      <w:sz w:val="20"/>
    </w:rPr>
  </w:style>
  <w:style w:type="paragraph" w:customStyle="1" w:styleId="JuList">
    <w:name w:val="Ju_List"/>
    <w:aliases w:val="_List_1"/>
    <w:basedOn w:val="NormalJustified"/>
    <w:uiPriority w:val="23"/>
    <w:qFormat/>
    <w:rsid w:val="005A4B26"/>
    <w:pPr>
      <w:numPr>
        <w:numId w:val="7"/>
      </w:numPr>
      <w:spacing w:before="280" w:after="60"/>
    </w:pPr>
  </w:style>
  <w:style w:type="paragraph" w:customStyle="1" w:styleId="JuLista">
    <w:name w:val="Ju_List_a"/>
    <w:aliases w:val="_List_2"/>
    <w:basedOn w:val="NormalJustified"/>
    <w:uiPriority w:val="23"/>
    <w:rsid w:val="005A4B26"/>
    <w:pPr>
      <w:numPr>
        <w:ilvl w:val="1"/>
        <w:numId w:val="7"/>
      </w:numPr>
    </w:pPr>
  </w:style>
  <w:style w:type="paragraph" w:customStyle="1" w:styleId="JuListi">
    <w:name w:val="Ju_List_i"/>
    <w:aliases w:val="_List_3"/>
    <w:basedOn w:val="NormalJustified"/>
    <w:uiPriority w:val="23"/>
    <w:rsid w:val="005A4B26"/>
    <w:pPr>
      <w:numPr>
        <w:ilvl w:val="2"/>
        <w:numId w:val="7"/>
      </w:numPr>
    </w:pPr>
  </w:style>
  <w:style w:type="paragraph" w:customStyle="1" w:styleId="DecHTitle">
    <w:name w:val="Dec_H_Title"/>
    <w:aliases w:val="_Title_1"/>
    <w:basedOn w:val="JuPara"/>
    <w:next w:val="JuPara"/>
    <w:uiPriority w:val="38"/>
    <w:qFormat/>
    <w:rsid w:val="005A4B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5A4B26"/>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5A4B26"/>
    <w:pPr>
      <w:keepNext/>
      <w:keepLines/>
      <w:tabs>
        <w:tab w:val="right" w:pos="7938"/>
      </w:tabs>
      <w:ind w:firstLine="0"/>
      <w:jc w:val="center"/>
    </w:pPr>
    <w:rPr>
      <w:i/>
    </w:rPr>
  </w:style>
  <w:style w:type="numbering" w:customStyle="1" w:styleId="ECHRA1StyleBulletedSquare">
    <w:name w:val="ECHR_A1_Style_Bulleted_Square"/>
    <w:basedOn w:val="Nessunelenco"/>
    <w:rsid w:val="005A4B26"/>
    <w:pPr>
      <w:numPr>
        <w:numId w:val="6"/>
      </w:numPr>
    </w:pPr>
  </w:style>
  <w:style w:type="paragraph" w:customStyle="1" w:styleId="JuHHead">
    <w:name w:val="Ju_H_Head"/>
    <w:aliases w:val="_Head_1"/>
    <w:basedOn w:val="Titolo1"/>
    <w:next w:val="JuPara"/>
    <w:uiPriority w:val="17"/>
    <w:qFormat/>
    <w:rsid w:val="005A4B26"/>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5A4B26"/>
    <w:pPr>
      <w:numPr>
        <w:numId w:val="1"/>
      </w:numPr>
    </w:pPr>
  </w:style>
  <w:style w:type="paragraph" w:customStyle="1" w:styleId="JuSigned">
    <w:name w:val="Ju_Signed"/>
    <w:aliases w:val="_Signature"/>
    <w:basedOn w:val="Normale"/>
    <w:next w:val="JuPara"/>
    <w:uiPriority w:val="31"/>
    <w:qFormat/>
    <w:rsid w:val="005A4B26"/>
    <w:pPr>
      <w:tabs>
        <w:tab w:val="center" w:pos="1418"/>
        <w:tab w:val="center" w:pos="5954"/>
      </w:tabs>
      <w:spacing w:before="720"/>
    </w:pPr>
  </w:style>
  <w:style w:type="paragraph" w:styleId="Titolo">
    <w:name w:val="Title"/>
    <w:basedOn w:val="Normale"/>
    <w:next w:val="Normale"/>
    <w:link w:val="TitoloCarattere"/>
    <w:uiPriority w:val="98"/>
    <w:semiHidden/>
    <w:qFormat/>
    <w:rsid w:val="005A4B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A4B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5A4B26"/>
    <w:pPr>
      <w:numPr>
        <w:numId w:val="8"/>
      </w:numPr>
    </w:pPr>
  </w:style>
  <w:style w:type="table" w:customStyle="1" w:styleId="ECHRTable2019">
    <w:name w:val="ECHR_Table_2019"/>
    <w:basedOn w:val="Tabellanormale"/>
    <w:uiPriority w:val="99"/>
    <w:rsid w:val="005A4B2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5A4B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A4B26"/>
    <w:pPr>
      <w:tabs>
        <w:tab w:val="center" w:pos="6407"/>
      </w:tabs>
      <w:spacing w:before="720"/>
      <w:jc w:val="right"/>
    </w:pPr>
  </w:style>
  <w:style w:type="paragraph" w:customStyle="1" w:styleId="JuHIRoman">
    <w:name w:val="Ju_H_I_Roman"/>
    <w:aliases w:val="_Head_2"/>
    <w:basedOn w:val="Titolo2"/>
    <w:next w:val="JuPara"/>
    <w:uiPriority w:val="17"/>
    <w:qFormat/>
    <w:rsid w:val="005A4B26"/>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A4B26"/>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A4B26"/>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A4B2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A4B26"/>
    <w:rPr>
      <w:sz w:val="24"/>
      <w:szCs w:val="24"/>
      <w:lang w:val="fr-FR"/>
    </w:rPr>
  </w:style>
  <w:style w:type="character" w:customStyle="1" w:styleId="Titolo1Carattere">
    <w:name w:val="Titolo 1 Carattere"/>
    <w:basedOn w:val="Carpredefinitoparagrafo"/>
    <w:link w:val="Titolo1"/>
    <w:uiPriority w:val="98"/>
    <w:semiHidden/>
    <w:rsid w:val="005A4B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A4B26"/>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5A4B26"/>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A4B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A4B26"/>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A4B26"/>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A4B26"/>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A4B26"/>
    <w:pPr>
      <w:keepNext/>
      <w:keepLines/>
      <w:spacing w:before="240" w:after="240"/>
      <w:ind w:firstLine="284"/>
    </w:pPr>
  </w:style>
  <w:style w:type="paragraph" w:customStyle="1" w:styleId="JuJudges">
    <w:name w:val="Ju_Judges"/>
    <w:aliases w:val="_Judges"/>
    <w:basedOn w:val="Normale"/>
    <w:uiPriority w:val="32"/>
    <w:qFormat/>
    <w:rsid w:val="005A4B26"/>
    <w:pPr>
      <w:tabs>
        <w:tab w:val="left" w:pos="567"/>
        <w:tab w:val="left" w:pos="1134"/>
      </w:tabs>
    </w:pPr>
  </w:style>
  <w:style w:type="character" w:customStyle="1" w:styleId="Titolo4Carattere">
    <w:name w:val="Titolo 4 Carattere"/>
    <w:basedOn w:val="Carpredefinitoparagrafo"/>
    <w:link w:val="Titolo4"/>
    <w:uiPriority w:val="98"/>
    <w:semiHidden/>
    <w:rsid w:val="005A4B26"/>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5A4B2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5A4B26"/>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A4B26"/>
    <w:rPr>
      <w:caps w:val="0"/>
      <w:smallCaps/>
    </w:rPr>
  </w:style>
  <w:style w:type="paragraph" w:customStyle="1" w:styleId="NormalJustified">
    <w:name w:val="Normal_Justified"/>
    <w:basedOn w:val="Normale"/>
    <w:semiHidden/>
    <w:rsid w:val="005A4B26"/>
    <w:pPr>
      <w:jc w:val="both"/>
    </w:pPr>
  </w:style>
  <w:style w:type="character" w:styleId="Enfasidelicata">
    <w:name w:val="Subtle Emphasis"/>
    <w:uiPriority w:val="98"/>
    <w:semiHidden/>
    <w:qFormat/>
    <w:rsid w:val="005A4B26"/>
    <w:rPr>
      <w:i/>
      <w:iCs/>
    </w:rPr>
  </w:style>
  <w:style w:type="table" w:customStyle="1" w:styleId="ECHRTable">
    <w:name w:val="ECHR_Table"/>
    <w:basedOn w:val="Tabellanormale"/>
    <w:rsid w:val="005A4B2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A4B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5A4B26"/>
    <w:rPr>
      <w:b/>
      <w:bCs/>
      <w:i/>
      <w:iCs/>
      <w:spacing w:val="10"/>
      <w:bdr w:val="none" w:sz="0" w:space="0" w:color="auto"/>
      <w:shd w:val="clear" w:color="auto" w:fill="auto"/>
    </w:rPr>
  </w:style>
  <w:style w:type="paragraph" w:styleId="Pidipagina">
    <w:name w:val="footer"/>
    <w:basedOn w:val="Normale"/>
    <w:link w:val="PidipaginaCarattere"/>
    <w:uiPriority w:val="98"/>
    <w:semiHidden/>
    <w:rsid w:val="005A4B2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A4B26"/>
    <w:rPr>
      <w:sz w:val="24"/>
      <w:szCs w:val="24"/>
      <w:lang w:val="fr-FR"/>
    </w:rPr>
  </w:style>
  <w:style w:type="character" w:styleId="Rimandonotaapidipagina">
    <w:name w:val="footnote reference"/>
    <w:basedOn w:val="Carpredefinitoparagrafo"/>
    <w:uiPriority w:val="98"/>
    <w:semiHidden/>
    <w:rsid w:val="005A4B26"/>
    <w:rPr>
      <w:vertAlign w:val="superscript"/>
    </w:rPr>
  </w:style>
  <w:style w:type="paragraph" w:styleId="Testonotaapidipagina">
    <w:name w:val="footnote text"/>
    <w:basedOn w:val="NormalJustified"/>
    <w:link w:val="TestonotaapidipaginaCarattere"/>
    <w:uiPriority w:val="98"/>
    <w:semiHidden/>
    <w:rsid w:val="005A4B26"/>
    <w:rPr>
      <w:sz w:val="20"/>
      <w:szCs w:val="20"/>
    </w:rPr>
  </w:style>
  <w:style w:type="character" w:customStyle="1" w:styleId="TestonotaapidipaginaCarattere">
    <w:name w:val="Testo nota a piè di pagina Carattere"/>
    <w:basedOn w:val="Carpredefinitoparagrafo"/>
    <w:link w:val="Testonotaapidipagina"/>
    <w:uiPriority w:val="98"/>
    <w:semiHidden/>
    <w:rsid w:val="005A4B26"/>
    <w:rPr>
      <w:sz w:val="20"/>
      <w:szCs w:val="20"/>
      <w:lang w:val="fr-FR"/>
    </w:rPr>
  </w:style>
  <w:style w:type="character" w:customStyle="1" w:styleId="Titolo6Carattere">
    <w:name w:val="Titolo 6 Carattere"/>
    <w:basedOn w:val="Carpredefinitoparagrafo"/>
    <w:link w:val="Titolo6"/>
    <w:uiPriority w:val="98"/>
    <w:semiHidden/>
    <w:rsid w:val="005A4B26"/>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A4B26"/>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A4B2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A4B2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A4B26"/>
    <w:rPr>
      <w:color w:val="0072BC" w:themeColor="hyperlink"/>
      <w:u w:val="single"/>
    </w:rPr>
  </w:style>
  <w:style w:type="character" w:styleId="Enfasiintensa">
    <w:name w:val="Intense Emphasis"/>
    <w:uiPriority w:val="98"/>
    <w:semiHidden/>
    <w:qFormat/>
    <w:rsid w:val="005A4B26"/>
    <w:rPr>
      <w:b/>
      <w:bCs/>
    </w:rPr>
  </w:style>
  <w:style w:type="paragraph" w:styleId="Citazioneintensa">
    <w:name w:val="Intense Quote"/>
    <w:basedOn w:val="Normale"/>
    <w:next w:val="Normale"/>
    <w:link w:val="CitazioneintensaCarattere"/>
    <w:uiPriority w:val="98"/>
    <w:semiHidden/>
    <w:qFormat/>
    <w:rsid w:val="005A4B2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A4B26"/>
    <w:rPr>
      <w:b/>
      <w:bCs/>
      <w:i/>
      <w:iCs/>
      <w:sz w:val="24"/>
      <w:szCs w:val="24"/>
      <w:lang w:val="fr-FR" w:bidi="en-US"/>
    </w:rPr>
  </w:style>
  <w:style w:type="character" w:styleId="Riferimentointenso">
    <w:name w:val="Intense Reference"/>
    <w:uiPriority w:val="98"/>
    <w:semiHidden/>
    <w:qFormat/>
    <w:rsid w:val="005A4B26"/>
    <w:rPr>
      <w:smallCaps/>
      <w:spacing w:val="5"/>
      <w:u w:val="single"/>
    </w:rPr>
  </w:style>
  <w:style w:type="paragraph" w:styleId="Paragrafoelenco">
    <w:name w:val="List Paragraph"/>
    <w:basedOn w:val="Normale"/>
    <w:uiPriority w:val="98"/>
    <w:semiHidden/>
    <w:qFormat/>
    <w:rsid w:val="005A4B26"/>
    <w:pPr>
      <w:ind w:left="720"/>
      <w:contextualSpacing/>
    </w:pPr>
  </w:style>
  <w:style w:type="table" w:customStyle="1" w:styleId="LtrTableAddress">
    <w:name w:val="Ltr_Table_Address"/>
    <w:aliases w:val="ECHR_Ltr_Table_Address"/>
    <w:basedOn w:val="Tabellanormale"/>
    <w:uiPriority w:val="99"/>
    <w:rsid w:val="005A4B26"/>
    <w:rPr>
      <w:sz w:val="24"/>
      <w:szCs w:val="24"/>
    </w:rPr>
    <w:tblPr>
      <w:tblInd w:w="5103" w:type="dxa"/>
    </w:tblPr>
  </w:style>
  <w:style w:type="paragraph" w:styleId="Citazione">
    <w:name w:val="Quote"/>
    <w:basedOn w:val="Normale"/>
    <w:next w:val="Normale"/>
    <w:link w:val="CitazioneCarattere"/>
    <w:uiPriority w:val="98"/>
    <w:semiHidden/>
    <w:qFormat/>
    <w:rsid w:val="005A4B2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A4B26"/>
    <w:rPr>
      <w:i/>
      <w:iCs/>
      <w:sz w:val="24"/>
      <w:szCs w:val="24"/>
      <w:lang w:val="fr-FR" w:bidi="en-US"/>
    </w:rPr>
  </w:style>
  <w:style w:type="character" w:styleId="Riferimentodelicato">
    <w:name w:val="Subtle Reference"/>
    <w:uiPriority w:val="98"/>
    <w:semiHidden/>
    <w:qFormat/>
    <w:rsid w:val="005A4B26"/>
    <w:rPr>
      <w:smallCaps/>
    </w:rPr>
  </w:style>
  <w:style w:type="table" w:styleId="Grigliatabella">
    <w:name w:val="Table Grid"/>
    <w:basedOn w:val="Tabellanormale"/>
    <w:uiPriority w:val="59"/>
    <w:semiHidden/>
    <w:rsid w:val="005A4B2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A4B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A4B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A4B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A4B2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A4B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A4B2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A4B2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A4B2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A4B2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A4B2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A4B2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A4B2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A4B2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A4B2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A4B2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5A4B26"/>
    <w:pPr>
      <w:numPr>
        <w:numId w:val="3"/>
      </w:numPr>
    </w:pPr>
  </w:style>
  <w:style w:type="paragraph" w:customStyle="1" w:styleId="JuPara">
    <w:name w:val="Ju_Para"/>
    <w:aliases w:val="_Para"/>
    <w:basedOn w:val="NormalJustified"/>
    <w:link w:val="JuParaChar"/>
    <w:uiPriority w:val="4"/>
    <w:qFormat/>
    <w:rsid w:val="005A4B26"/>
    <w:pPr>
      <w:ind w:firstLine="284"/>
    </w:pPr>
  </w:style>
  <w:style w:type="numbering" w:styleId="1ai">
    <w:name w:val="Outline List 1"/>
    <w:basedOn w:val="Nessunelenco"/>
    <w:uiPriority w:val="99"/>
    <w:semiHidden/>
    <w:unhideWhenUsed/>
    <w:rsid w:val="005A4B26"/>
    <w:pPr>
      <w:numPr>
        <w:numId w:val="4"/>
      </w:numPr>
    </w:pPr>
  </w:style>
  <w:style w:type="table" w:customStyle="1" w:styleId="ECHRTableSimpleBox">
    <w:name w:val="ECHR_Table_Simple_Box"/>
    <w:basedOn w:val="Tabellanormale"/>
    <w:uiPriority w:val="99"/>
    <w:rsid w:val="005A4B2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A4B2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A4B26"/>
    <w:pPr>
      <w:numPr>
        <w:numId w:val="5"/>
      </w:numPr>
    </w:pPr>
  </w:style>
  <w:style w:type="table" w:customStyle="1" w:styleId="ECHRTableForInternalUse">
    <w:name w:val="ECHR_Table_For_Internal_Use"/>
    <w:basedOn w:val="Tabellanormale"/>
    <w:uiPriority w:val="99"/>
    <w:rsid w:val="005A4B2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A4B2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5A4B26"/>
  </w:style>
  <w:style w:type="paragraph" w:styleId="Testodelblocco">
    <w:name w:val="Block Text"/>
    <w:basedOn w:val="Normale"/>
    <w:uiPriority w:val="98"/>
    <w:semiHidden/>
    <w:rsid w:val="005A4B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5A4B2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5A4B26"/>
    <w:pPr>
      <w:spacing w:after="120"/>
    </w:pPr>
  </w:style>
  <w:style w:type="character" w:customStyle="1" w:styleId="CorpotestoCarattere">
    <w:name w:val="Corpo testo Carattere"/>
    <w:basedOn w:val="Carpredefinitoparagrafo"/>
    <w:link w:val="Corpotesto"/>
    <w:uiPriority w:val="98"/>
    <w:semiHidden/>
    <w:rsid w:val="005A4B26"/>
    <w:rPr>
      <w:sz w:val="24"/>
      <w:szCs w:val="24"/>
      <w:lang w:val="fr-FR"/>
    </w:rPr>
  </w:style>
  <w:style w:type="table" w:customStyle="1" w:styleId="ECHRTableOddBanded">
    <w:name w:val="ECHR_Table_Odd_Banded"/>
    <w:basedOn w:val="Tabellanormale"/>
    <w:uiPriority w:val="99"/>
    <w:rsid w:val="005A4B2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5A4B26"/>
    <w:pPr>
      <w:spacing w:after="120" w:line="480" w:lineRule="auto"/>
    </w:pPr>
  </w:style>
  <w:style w:type="table" w:customStyle="1" w:styleId="ECHRHeaderTableReduced">
    <w:name w:val="ECHR_Header_Table_Reduced"/>
    <w:basedOn w:val="Tabellanormale"/>
    <w:uiPriority w:val="99"/>
    <w:rsid w:val="005A4B2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A4B26"/>
    <w:pPr>
      <w:ind w:firstLine="284"/>
    </w:pPr>
    <w:rPr>
      <w:b/>
    </w:rPr>
  </w:style>
  <w:style w:type="character" w:styleId="Numeropagina">
    <w:name w:val="page number"/>
    <w:uiPriority w:val="98"/>
    <w:semiHidden/>
    <w:rsid w:val="005A4B26"/>
    <w:rPr>
      <w:sz w:val="18"/>
    </w:rPr>
  </w:style>
  <w:style w:type="paragraph" w:styleId="Puntoelenco2">
    <w:name w:val="List Bullet 2"/>
    <w:basedOn w:val="Normale"/>
    <w:uiPriority w:val="98"/>
    <w:semiHidden/>
    <w:rsid w:val="005A4B26"/>
    <w:pPr>
      <w:numPr>
        <w:numId w:val="10"/>
      </w:numPr>
      <w:contextualSpacing/>
    </w:pPr>
  </w:style>
  <w:style w:type="character" w:customStyle="1" w:styleId="Corpodeltesto2Carattere">
    <w:name w:val="Corpo del testo 2 Carattere"/>
    <w:basedOn w:val="Carpredefinitoparagrafo"/>
    <w:link w:val="Corpodeltesto2"/>
    <w:uiPriority w:val="98"/>
    <w:semiHidden/>
    <w:rsid w:val="005A4B26"/>
    <w:rPr>
      <w:sz w:val="24"/>
      <w:szCs w:val="24"/>
      <w:lang w:val="fr-FR"/>
    </w:rPr>
  </w:style>
  <w:style w:type="paragraph" w:styleId="Corpodeltesto3">
    <w:name w:val="Body Text 3"/>
    <w:basedOn w:val="Normale"/>
    <w:link w:val="Corpodeltesto3Carattere"/>
    <w:uiPriority w:val="98"/>
    <w:semiHidden/>
    <w:rsid w:val="005A4B2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A4B26"/>
    <w:rPr>
      <w:sz w:val="16"/>
      <w:szCs w:val="16"/>
      <w:lang w:val="fr-FR"/>
    </w:rPr>
  </w:style>
  <w:style w:type="paragraph" w:styleId="Primorientrocorpodeltesto">
    <w:name w:val="Body Text First Indent"/>
    <w:basedOn w:val="Corpotesto"/>
    <w:link w:val="PrimorientrocorpodeltestoCarattere"/>
    <w:uiPriority w:val="98"/>
    <w:semiHidden/>
    <w:rsid w:val="005A4B2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A4B26"/>
    <w:rPr>
      <w:sz w:val="24"/>
      <w:szCs w:val="24"/>
      <w:lang w:val="fr-FR"/>
    </w:rPr>
  </w:style>
  <w:style w:type="paragraph" w:styleId="Rientrocorpodeltesto">
    <w:name w:val="Body Text Indent"/>
    <w:basedOn w:val="Normale"/>
    <w:link w:val="RientrocorpodeltestoCarattere"/>
    <w:uiPriority w:val="98"/>
    <w:semiHidden/>
    <w:rsid w:val="005A4B2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A4B26"/>
    <w:rPr>
      <w:sz w:val="24"/>
      <w:szCs w:val="24"/>
      <w:lang w:val="fr-FR"/>
    </w:rPr>
  </w:style>
  <w:style w:type="paragraph" w:styleId="Primorientrocorpodeltesto2">
    <w:name w:val="Body Text First Indent 2"/>
    <w:basedOn w:val="Rientrocorpodeltesto"/>
    <w:link w:val="Primorientrocorpodeltesto2Carattere"/>
    <w:uiPriority w:val="98"/>
    <w:semiHidden/>
    <w:rsid w:val="005A4B2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A4B26"/>
    <w:rPr>
      <w:sz w:val="24"/>
      <w:szCs w:val="24"/>
      <w:lang w:val="fr-FR"/>
    </w:rPr>
  </w:style>
  <w:style w:type="paragraph" w:styleId="Rientrocorpodeltesto2">
    <w:name w:val="Body Text Indent 2"/>
    <w:basedOn w:val="Normale"/>
    <w:link w:val="Rientrocorpodeltesto2Carattere"/>
    <w:uiPriority w:val="98"/>
    <w:semiHidden/>
    <w:rsid w:val="005A4B2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A4B26"/>
    <w:rPr>
      <w:sz w:val="24"/>
      <w:szCs w:val="24"/>
      <w:lang w:val="fr-FR"/>
    </w:rPr>
  </w:style>
  <w:style w:type="paragraph" w:styleId="Rientrocorpodeltesto3">
    <w:name w:val="Body Text Indent 3"/>
    <w:basedOn w:val="Normale"/>
    <w:link w:val="Rientrocorpodeltesto3Carattere"/>
    <w:uiPriority w:val="98"/>
    <w:semiHidden/>
    <w:rsid w:val="005A4B2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A4B26"/>
    <w:rPr>
      <w:sz w:val="16"/>
      <w:szCs w:val="16"/>
      <w:lang w:val="fr-FR"/>
    </w:rPr>
  </w:style>
  <w:style w:type="paragraph" w:styleId="Didascalia">
    <w:name w:val="caption"/>
    <w:basedOn w:val="Normale"/>
    <w:next w:val="Normale"/>
    <w:uiPriority w:val="98"/>
    <w:semiHidden/>
    <w:qFormat/>
    <w:rsid w:val="005A4B2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A4B26"/>
    <w:pPr>
      <w:ind w:left="4252"/>
    </w:pPr>
  </w:style>
  <w:style w:type="character" w:customStyle="1" w:styleId="FormuladichiusuraCarattere">
    <w:name w:val="Formula di chiusura Carattere"/>
    <w:basedOn w:val="Carpredefinitoparagrafo"/>
    <w:link w:val="Formuladichiusura"/>
    <w:uiPriority w:val="98"/>
    <w:semiHidden/>
    <w:rsid w:val="005A4B26"/>
    <w:rPr>
      <w:sz w:val="24"/>
      <w:szCs w:val="24"/>
      <w:lang w:val="fr-FR"/>
    </w:rPr>
  </w:style>
  <w:style w:type="table" w:styleId="Grigliaacolori">
    <w:name w:val="Colorful Grid"/>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A4B2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A4B2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A4B2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A4B2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A4B2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A4B2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A4B2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A4B2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A4B2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A4B2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A4B2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A4B2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A4B2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A4B2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A4B2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5A4B26"/>
    <w:rPr>
      <w:sz w:val="16"/>
      <w:szCs w:val="16"/>
    </w:rPr>
  </w:style>
  <w:style w:type="paragraph" w:styleId="Testocommento">
    <w:name w:val="annotation text"/>
    <w:basedOn w:val="Normale"/>
    <w:link w:val="TestocommentoCarattere"/>
    <w:uiPriority w:val="98"/>
    <w:semiHidden/>
    <w:rsid w:val="005A4B26"/>
    <w:rPr>
      <w:sz w:val="20"/>
      <w:szCs w:val="20"/>
    </w:rPr>
  </w:style>
  <w:style w:type="character" w:customStyle="1" w:styleId="TestocommentoCarattere">
    <w:name w:val="Testo commento Carattere"/>
    <w:basedOn w:val="Carpredefinitoparagrafo"/>
    <w:link w:val="Testocommento"/>
    <w:uiPriority w:val="98"/>
    <w:semiHidden/>
    <w:rsid w:val="005A4B26"/>
    <w:rPr>
      <w:sz w:val="20"/>
      <w:szCs w:val="20"/>
      <w:lang w:val="fr-FR"/>
    </w:rPr>
  </w:style>
  <w:style w:type="paragraph" w:styleId="Soggettocommento">
    <w:name w:val="annotation subject"/>
    <w:basedOn w:val="Testocommento"/>
    <w:next w:val="Testocommento"/>
    <w:link w:val="SoggettocommentoCarattere"/>
    <w:uiPriority w:val="98"/>
    <w:semiHidden/>
    <w:rsid w:val="005A4B26"/>
    <w:rPr>
      <w:b/>
      <w:bCs/>
    </w:rPr>
  </w:style>
  <w:style w:type="character" w:customStyle="1" w:styleId="SoggettocommentoCarattere">
    <w:name w:val="Soggetto commento Carattere"/>
    <w:basedOn w:val="TestocommentoCarattere"/>
    <w:link w:val="Soggettocommento"/>
    <w:uiPriority w:val="98"/>
    <w:semiHidden/>
    <w:rsid w:val="005A4B26"/>
    <w:rPr>
      <w:b/>
      <w:bCs/>
      <w:sz w:val="20"/>
      <w:szCs w:val="20"/>
      <w:lang w:val="fr-FR"/>
    </w:rPr>
  </w:style>
  <w:style w:type="table" w:styleId="Elencoscuro">
    <w:name w:val="Dark List"/>
    <w:basedOn w:val="Tabellanormale"/>
    <w:uiPriority w:val="70"/>
    <w:semiHidden/>
    <w:rsid w:val="005A4B2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A4B2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A4B2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A4B2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A4B2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A4B2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A4B2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A4B26"/>
  </w:style>
  <w:style w:type="character" w:customStyle="1" w:styleId="DataCarattere">
    <w:name w:val="Data Carattere"/>
    <w:basedOn w:val="Carpredefinitoparagrafo"/>
    <w:link w:val="Data"/>
    <w:uiPriority w:val="98"/>
    <w:semiHidden/>
    <w:rsid w:val="005A4B26"/>
    <w:rPr>
      <w:sz w:val="24"/>
      <w:szCs w:val="24"/>
      <w:lang w:val="fr-FR"/>
    </w:rPr>
  </w:style>
  <w:style w:type="paragraph" w:styleId="Mappadocumento">
    <w:name w:val="Document Map"/>
    <w:basedOn w:val="Normale"/>
    <w:link w:val="MappadocumentoCarattere"/>
    <w:uiPriority w:val="98"/>
    <w:semiHidden/>
    <w:rsid w:val="005A4B2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A4B26"/>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A4B26"/>
  </w:style>
  <w:style w:type="character" w:customStyle="1" w:styleId="FirmadipostaelettronicaCarattere">
    <w:name w:val="Firma di posta elettronica Carattere"/>
    <w:basedOn w:val="Carpredefinitoparagrafo"/>
    <w:link w:val="Firmadipostaelettronica"/>
    <w:uiPriority w:val="98"/>
    <w:semiHidden/>
    <w:rsid w:val="005A4B26"/>
    <w:rPr>
      <w:sz w:val="24"/>
      <w:szCs w:val="24"/>
      <w:lang w:val="fr-FR"/>
    </w:rPr>
  </w:style>
  <w:style w:type="character" w:styleId="Rimandonotadichiusura">
    <w:name w:val="endnote reference"/>
    <w:basedOn w:val="Carpredefinitoparagrafo"/>
    <w:uiPriority w:val="98"/>
    <w:semiHidden/>
    <w:rsid w:val="005A4B26"/>
    <w:rPr>
      <w:vertAlign w:val="superscript"/>
    </w:rPr>
  </w:style>
  <w:style w:type="paragraph" w:styleId="Testonotadichiusura">
    <w:name w:val="endnote text"/>
    <w:basedOn w:val="Normale"/>
    <w:link w:val="TestonotadichiusuraCarattere"/>
    <w:uiPriority w:val="98"/>
    <w:semiHidden/>
    <w:rsid w:val="005A4B26"/>
    <w:rPr>
      <w:sz w:val="20"/>
      <w:szCs w:val="20"/>
    </w:rPr>
  </w:style>
  <w:style w:type="character" w:customStyle="1" w:styleId="TestonotadichiusuraCarattere">
    <w:name w:val="Testo nota di chiusura Carattere"/>
    <w:basedOn w:val="Carpredefinitoparagrafo"/>
    <w:link w:val="Testonotadichiusura"/>
    <w:uiPriority w:val="98"/>
    <w:semiHidden/>
    <w:rsid w:val="005A4B26"/>
    <w:rPr>
      <w:sz w:val="20"/>
      <w:szCs w:val="20"/>
      <w:lang w:val="fr-FR"/>
    </w:rPr>
  </w:style>
  <w:style w:type="paragraph" w:styleId="Indirizzodestinatario">
    <w:name w:val="envelope address"/>
    <w:basedOn w:val="Normale"/>
    <w:uiPriority w:val="98"/>
    <w:semiHidden/>
    <w:rsid w:val="005A4B2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A4B2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A4B26"/>
    <w:rPr>
      <w:color w:val="7030A0" w:themeColor="followedHyperlink"/>
      <w:u w:val="single"/>
    </w:rPr>
  </w:style>
  <w:style w:type="character" w:styleId="AcronimoHTML">
    <w:name w:val="HTML Acronym"/>
    <w:basedOn w:val="Carpredefinitoparagrafo"/>
    <w:uiPriority w:val="98"/>
    <w:semiHidden/>
    <w:rsid w:val="005A4B26"/>
  </w:style>
  <w:style w:type="paragraph" w:styleId="IndirizzoHTML">
    <w:name w:val="HTML Address"/>
    <w:basedOn w:val="Normale"/>
    <w:link w:val="IndirizzoHTMLCarattere"/>
    <w:uiPriority w:val="98"/>
    <w:semiHidden/>
    <w:rsid w:val="005A4B26"/>
    <w:rPr>
      <w:i/>
      <w:iCs/>
    </w:rPr>
  </w:style>
  <w:style w:type="character" w:customStyle="1" w:styleId="IndirizzoHTMLCarattere">
    <w:name w:val="Indirizzo HTML Carattere"/>
    <w:basedOn w:val="Carpredefinitoparagrafo"/>
    <w:link w:val="IndirizzoHTML"/>
    <w:uiPriority w:val="98"/>
    <w:semiHidden/>
    <w:rsid w:val="005A4B26"/>
    <w:rPr>
      <w:i/>
      <w:iCs/>
      <w:sz w:val="24"/>
      <w:szCs w:val="24"/>
      <w:lang w:val="fr-FR"/>
    </w:rPr>
  </w:style>
  <w:style w:type="character" w:styleId="CitazioneHTML">
    <w:name w:val="HTML Cite"/>
    <w:basedOn w:val="Carpredefinitoparagrafo"/>
    <w:uiPriority w:val="98"/>
    <w:semiHidden/>
    <w:rsid w:val="005A4B26"/>
    <w:rPr>
      <w:i/>
      <w:iCs/>
    </w:rPr>
  </w:style>
  <w:style w:type="character" w:styleId="CodiceHTML">
    <w:name w:val="HTML Code"/>
    <w:basedOn w:val="Carpredefinitoparagrafo"/>
    <w:uiPriority w:val="98"/>
    <w:semiHidden/>
    <w:rsid w:val="005A4B26"/>
    <w:rPr>
      <w:rFonts w:ascii="Consolas" w:hAnsi="Consolas" w:cs="Consolas"/>
      <w:sz w:val="20"/>
      <w:szCs w:val="20"/>
    </w:rPr>
  </w:style>
  <w:style w:type="character" w:styleId="DefinizioneHTML">
    <w:name w:val="HTML Definition"/>
    <w:basedOn w:val="Carpredefinitoparagrafo"/>
    <w:uiPriority w:val="98"/>
    <w:semiHidden/>
    <w:rsid w:val="005A4B26"/>
    <w:rPr>
      <w:i/>
      <w:iCs/>
    </w:rPr>
  </w:style>
  <w:style w:type="character" w:styleId="TastieraHTML">
    <w:name w:val="HTML Keyboard"/>
    <w:basedOn w:val="Carpredefinitoparagrafo"/>
    <w:uiPriority w:val="98"/>
    <w:semiHidden/>
    <w:rsid w:val="005A4B26"/>
    <w:rPr>
      <w:rFonts w:ascii="Consolas" w:hAnsi="Consolas" w:cs="Consolas"/>
      <w:sz w:val="20"/>
      <w:szCs w:val="20"/>
    </w:rPr>
  </w:style>
  <w:style w:type="paragraph" w:styleId="PreformattatoHTML">
    <w:name w:val="HTML Preformatted"/>
    <w:basedOn w:val="Normale"/>
    <w:link w:val="PreformattatoHTMLCarattere"/>
    <w:uiPriority w:val="98"/>
    <w:semiHidden/>
    <w:rsid w:val="005A4B2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A4B26"/>
    <w:rPr>
      <w:rFonts w:ascii="Consolas" w:hAnsi="Consolas" w:cs="Consolas"/>
      <w:sz w:val="20"/>
      <w:szCs w:val="20"/>
      <w:lang w:val="fr-FR"/>
    </w:rPr>
  </w:style>
  <w:style w:type="character" w:styleId="EsempioHTML">
    <w:name w:val="HTML Sample"/>
    <w:basedOn w:val="Carpredefinitoparagrafo"/>
    <w:uiPriority w:val="98"/>
    <w:semiHidden/>
    <w:rsid w:val="005A4B26"/>
    <w:rPr>
      <w:rFonts w:ascii="Consolas" w:hAnsi="Consolas" w:cs="Consolas"/>
      <w:sz w:val="24"/>
      <w:szCs w:val="24"/>
    </w:rPr>
  </w:style>
  <w:style w:type="character" w:styleId="MacchinadascrivereHTML">
    <w:name w:val="HTML Typewriter"/>
    <w:basedOn w:val="Carpredefinitoparagrafo"/>
    <w:uiPriority w:val="98"/>
    <w:semiHidden/>
    <w:rsid w:val="005A4B26"/>
    <w:rPr>
      <w:rFonts w:ascii="Consolas" w:hAnsi="Consolas" w:cs="Consolas"/>
      <w:sz w:val="20"/>
      <w:szCs w:val="20"/>
    </w:rPr>
  </w:style>
  <w:style w:type="character" w:styleId="VariabileHTML">
    <w:name w:val="HTML Variable"/>
    <w:basedOn w:val="Carpredefinitoparagrafo"/>
    <w:uiPriority w:val="98"/>
    <w:semiHidden/>
    <w:rsid w:val="005A4B26"/>
    <w:rPr>
      <w:i/>
      <w:iCs/>
    </w:rPr>
  </w:style>
  <w:style w:type="paragraph" w:styleId="Indice1">
    <w:name w:val="index 1"/>
    <w:basedOn w:val="Normale"/>
    <w:next w:val="Normale"/>
    <w:autoRedefine/>
    <w:uiPriority w:val="98"/>
    <w:semiHidden/>
    <w:rsid w:val="005A4B26"/>
    <w:pPr>
      <w:ind w:left="240" w:hanging="240"/>
    </w:pPr>
  </w:style>
  <w:style w:type="paragraph" w:styleId="Indice2">
    <w:name w:val="index 2"/>
    <w:basedOn w:val="Normale"/>
    <w:next w:val="Normale"/>
    <w:autoRedefine/>
    <w:uiPriority w:val="98"/>
    <w:semiHidden/>
    <w:rsid w:val="005A4B26"/>
    <w:pPr>
      <w:ind w:left="480" w:hanging="240"/>
    </w:pPr>
  </w:style>
  <w:style w:type="paragraph" w:styleId="Indice3">
    <w:name w:val="index 3"/>
    <w:basedOn w:val="Normale"/>
    <w:next w:val="Normale"/>
    <w:autoRedefine/>
    <w:uiPriority w:val="98"/>
    <w:semiHidden/>
    <w:rsid w:val="005A4B26"/>
    <w:pPr>
      <w:ind w:left="720" w:hanging="240"/>
    </w:pPr>
  </w:style>
  <w:style w:type="paragraph" w:styleId="Indice4">
    <w:name w:val="index 4"/>
    <w:basedOn w:val="Normale"/>
    <w:next w:val="Normale"/>
    <w:autoRedefine/>
    <w:uiPriority w:val="98"/>
    <w:semiHidden/>
    <w:rsid w:val="005A4B26"/>
    <w:pPr>
      <w:ind w:left="960" w:hanging="240"/>
    </w:pPr>
  </w:style>
  <w:style w:type="paragraph" w:styleId="Indice5">
    <w:name w:val="index 5"/>
    <w:basedOn w:val="Normale"/>
    <w:next w:val="Normale"/>
    <w:autoRedefine/>
    <w:uiPriority w:val="98"/>
    <w:semiHidden/>
    <w:rsid w:val="005A4B26"/>
    <w:pPr>
      <w:ind w:left="1200" w:hanging="240"/>
    </w:pPr>
  </w:style>
  <w:style w:type="paragraph" w:styleId="Indice6">
    <w:name w:val="index 6"/>
    <w:basedOn w:val="Normale"/>
    <w:next w:val="Normale"/>
    <w:autoRedefine/>
    <w:uiPriority w:val="98"/>
    <w:semiHidden/>
    <w:rsid w:val="005A4B26"/>
    <w:pPr>
      <w:ind w:left="1440" w:hanging="240"/>
    </w:pPr>
  </w:style>
  <w:style w:type="paragraph" w:styleId="Indice7">
    <w:name w:val="index 7"/>
    <w:basedOn w:val="Normale"/>
    <w:next w:val="Normale"/>
    <w:autoRedefine/>
    <w:uiPriority w:val="98"/>
    <w:semiHidden/>
    <w:rsid w:val="005A4B26"/>
    <w:pPr>
      <w:ind w:left="1680" w:hanging="240"/>
    </w:pPr>
  </w:style>
  <w:style w:type="paragraph" w:styleId="Indice8">
    <w:name w:val="index 8"/>
    <w:basedOn w:val="Normale"/>
    <w:next w:val="Normale"/>
    <w:autoRedefine/>
    <w:uiPriority w:val="98"/>
    <w:semiHidden/>
    <w:rsid w:val="005A4B26"/>
    <w:pPr>
      <w:ind w:left="1920" w:hanging="240"/>
    </w:pPr>
  </w:style>
  <w:style w:type="paragraph" w:styleId="Indice9">
    <w:name w:val="index 9"/>
    <w:basedOn w:val="Normale"/>
    <w:next w:val="Normale"/>
    <w:autoRedefine/>
    <w:uiPriority w:val="98"/>
    <w:semiHidden/>
    <w:rsid w:val="005A4B26"/>
    <w:pPr>
      <w:ind w:left="2160" w:hanging="240"/>
    </w:pPr>
  </w:style>
  <w:style w:type="paragraph" w:styleId="Titoloindice">
    <w:name w:val="index heading"/>
    <w:basedOn w:val="Normale"/>
    <w:next w:val="Indice1"/>
    <w:uiPriority w:val="98"/>
    <w:semiHidden/>
    <w:rsid w:val="005A4B26"/>
    <w:rPr>
      <w:rFonts w:asciiTheme="majorHAnsi" w:eastAsiaTheme="majorEastAsia" w:hAnsiTheme="majorHAnsi" w:cstheme="majorBidi"/>
      <w:b/>
      <w:bCs/>
    </w:rPr>
  </w:style>
  <w:style w:type="table" w:styleId="Grigliachiara">
    <w:name w:val="Light Grid"/>
    <w:basedOn w:val="Tabellanormale"/>
    <w:uiPriority w:val="62"/>
    <w:semiHidden/>
    <w:rsid w:val="005A4B2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A4B2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A4B2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A4B2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A4B2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A4B2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A4B2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A4B2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A4B2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A4B2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A4B2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A4B2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A4B2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A4B2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A4B2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A4B2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A4B2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A4B2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A4B2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A4B2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A4B2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A4B26"/>
  </w:style>
  <w:style w:type="paragraph" w:styleId="Elenco">
    <w:name w:val="List"/>
    <w:basedOn w:val="Normale"/>
    <w:uiPriority w:val="98"/>
    <w:semiHidden/>
    <w:rsid w:val="005A4B26"/>
    <w:pPr>
      <w:ind w:left="283" w:hanging="283"/>
      <w:contextualSpacing/>
    </w:pPr>
  </w:style>
  <w:style w:type="paragraph" w:styleId="Elenco2">
    <w:name w:val="List 2"/>
    <w:basedOn w:val="Normale"/>
    <w:uiPriority w:val="98"/>
    <w:semiHidden/>
    <w:rsid w:val="005A4B26"/>
    <w:pPr>
      <w:ind w:left="566" w:hanging="283"/>
      <w:contextualSpacing/>
    </w:pPr>
  </w:style>
  <w:style w:type="paragraph" w:styleId="Elenco3">
    <w:name w:val="List 3"/>
    <w:basedOn w:val="Normale"/>
    <w:uiPriority w:val="98"/>
    <w:semiHidden/>
    <w:rsid w:val="005A4B26"/>
    <w:pPr>
      <w:ind w:left="849" w:hanging="283"/>
      <w:contextualSpacing/>
    </w:pPr>
  </w:style>
  <w:style w:type="paragraph" w:styleId="Elenco4">
    <w:name w:val="List 4"/>
    <w:basedOn w:val="Normale"/>
    <w:uiPriority w:val="98"/>
    <w:semiHidden/>
    <w:rsid w:val="005A4B26"/>
    <w:pPr>
      <w:ind w:left="1132" w:hanging="283"/>
      <w:contextualSpacing/>
    </w:pPr>
  </w:style>
  <w:style w:type="paragraph" w:styleId="Elenco5">
    <w:name w:val="List 5"/>
    <w:basedOn w:val="Normale"/>
    <w:uiPriority w:val="98"/>
    <w:semiHidden/>
    <w:rsid w:val="005A4B26"/>
    <w:pPr>
      <w:ind w:left="1415" w:hanging="283"/>
      <w:contextualSpacing/>
    </w:pPr>
  </w:style>
  <w:style w:type="paragraph" w:styleId="Puntoelenco">
    <w:name w:val="List Bullet"/>
    <w:basedOn w:val="Normale"/>
    <w:uiPriority w:val="98"/>
    <w:semiHidden/>
    <w:rsid w:val="005A4B26"/>
    <w:pPr>
      <w:numPr>
        <w:numId w:val="9"/>
      </w:numPr>
    </w:pPr>
  </w:style>
  <w:style w:type="paragraph" w:styleId="Puntoelenco3">
    <w:name w:val="List Bullet 3"/>
    <w:basedOn w:val="Normale"/>
    <w:uiPriority w:val="98"/>
    <w:semiHidden/>
    <w:rsid w:val="005A4B26"/>
    <w:pPr>
      <w:numPr>
        <w:numId w:val="11"/>
      </w:numPr>
      <w:contextualSpacing/>
    </w:pPr>
  </w:style>
  <w:style w:type="paragraph" w:styleId="Puntoelenco4">
    <w:name w:val="List Bullet 4"/>
    <w:basedOn w:val="Normale"/>
    <w:uiPriority w:val="98"/>
    <w:semiHidden/>
    <w:rsid w:val="005A4B26"/>
    <w:pPr>
      <w:numPr>
        <w:numId w:val="12"/>
      </w:numPr>
      <w:contextualSpacing/>
    </w:pPr>
  </w:style>
  <w:style w:type="paragraph" w:styleId="Puntoelenco5">
    <w:name w:val="List Bullet 5"/>
    <w:basedOn w:val="Normale"/>
    <w:uiPriority w:val="98"/>
    <w:semiHidden/>
    <w:rsid w:val="005A4B26"/>
    <w:pPr>
      <w:numPr>
        <w:numId w:val="13"/>
      </w:numPr>
      <w:contextualSpacing/>
    </w:pPr>
  </w:style>
  <w:style w:type="paragraph" w:styleId="Elencocontinua">
    <w:name w:val="List Continue"/>
    <w:basedOn w:val="Normale"/>
    <w:uiPriority w:val="98"/>
    <w:semiHidden/>
    <w:rsid w:val="005A4B26"/>
    <w:pPr>
      <w:spacing w:after="120"/>
      <w:ind w:left="283"/>
      <w:contextualSpacing/>
    </w:pPr>
  </w:style>
  <w:style w:type="paragraph" w:styleId="Elencocontinua2">
    <w:name w:val="List Continue 2"/>
    <w:basedOn w:val="Normale"/>
    <w:uiPriority w:val="98"/>
    <w:semiHidden/>
    <w:rsid w:val="005A4B26"/>
    <w:pPr>
      <w:spacing w:after="120"/>
      <w:ind w:left="566"/>
      <w:contextualSpacing/>
    </w:pPr>
  </w:style>
  <w:style w:type="paragraph" w:styleId="Elencocontinua3">
    <w:name w:val="List Continue 3"/>
    <w:basedOn w:val="Normale"/>
    <w:uiPriority w:val="98"/>
    <w:semiHidden/>
    <w:rsid w:val="005A4B26"/>
    <w:pPr>
      <w:spacing w:after="120"/>
      <w:ind w:left="849"/>
      <w:contextualSpacing/>
    </w:pPr>
  </w:style>
  <w:style w:type="paragraph" w:styleId="Elencocontinua4">
    <w:name w:val="List Continue 4"/>
    <w:basedOn w:val="Normale"/>
    <w:uiPriority w:val="98"/>
    <w:semiHidden/>
    <w:rsid w:val="005A4B26"/>
    <w:pPr>
      <w:spacing w:after="120"/>
      <w:ind w:left="1132"/>
      <w:contextualSpacing/>
    </w:pPr>
  </w:style>
  <w:style w:type="paragraph" w:styleId="Elencocontinua5">
    <w:name w:val="List Continue 5"/>
    <w:basedOn w:val="Normale"/>
    <w:uiPriority w:val="98"/>
    <w:semiHidden/>
    <w:rsid w:val="005A4B26"/>
    <w:pPr>
      <w:spacing w:after="120"/>
      <w:ind w:left="1415"/>
      <w:contextualSpacing/>
    </w:pPr>
  </w:style>
  <w:style w:type="paragraph" w:styleId="Numeroelenco">
    <w:name w:val="List Number"/>
    <w:basedOn w:val="Normale"/>
    <w:uiPriority w:val="98"/>
    <w:semiHidden/>
    <w:rsid w:val="005A4B26"/>
    <w:pPr>
      <w:numPr>
        <w:numId w:val="14"/>
      </w:numPr>
      <w:contextualSpacing/>
    </w:pPr>
  </w:style>
  <w:style w:type="paragraph" w:styleId="Numeroelenco2">
    <w:name w:val="List Number 2"/>
    <w:basedOn w:val="Normale"/>
    <w:uiPriority w:val="98"/>
    <w:semiHidden/>
    <w:rsid w:val="005A4B26"/>
    <w:pPr>
      <w:numPr>
        <w:numId w:val="15"/>
      </w:numPr>
      <w:contextualSpacing/>
    </w:pPr>
  </w:style>
  <w:style w:type="paragraph" w:styleId="Numeroelenco3">
    <w:name w:val="List Number 3"/>
    <w:basedOn w:val="Normale"/>
    <w:uiPriority w:val="98"/>
    <w:semiHidden/>
    <w:rsid w:val="005A4B26"/>
    <w:pPr>
      <w:numPr>
        <w:numId w:val="16"/>
      </w:numPr>
      <w:contextualSpacing/>
    </w:pPr>
  </w:style>
  <w:style w:type="paragraph" w:styleId="Numeroelenco4">
    <w:name w:val="List Number 4"/>
    <w:basedOn w:val="Normale"/>
    <w:uiPriority w:val="98"/>
    <w:semiHidden/>
    <w:rsid w:val="005A4B26"/>
    <w:pPr>
      <w:numPr>
        <w:numId w:val="17"/>
      </w:numPr>
      <w:contextualSpacing/>
    </w:pPr>
  </w:style>
  <w:style w:type="paragraph" w:styleId="Numeroelenco5">
    <w:name w:val="List Number 5"/>
    <w:basedOn w:val="Normale"/>
    <w:uiPriority w:val="98"/>
    <w:semiHidden/>
    <w:rsid w:val="005A4B26"/>
    <w:pPr>
      <w:numPr>
        <w:numId w:val="18"/>
      </w:numPr>
      <w:contextualSpacing/>
    </w:pPr>
  </w:style>
  <w:style w:type="paragraph" w:styleId="Testomacro">
    <w:name w:val="macro"/>
    <w:link w:val="TestomacroCarattere"/>
    <w:uiPriority w:val="98"/>
    <w:semiHidden/>
    <w:rsid w:val="005A4B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A4B26"/>
    <w:rPr>
      <w:rFonts w:ascii="Consolas" w:eastAsiaTheme="minorEastAsia" w:hAnsi="Consolas" w:cs="Consolas"/>
      <w:sz w:val="20"/>
      <w:szCs w:val="20"/>
    </w:rPr>
  </w:style>
  <w:style w:type="table" w:styleId="Grigliamedia1">
    <w:name w:val="Medium Grid 1"/>
    <w:basedOn w:val="Tabellanormale"/>
    <w:uiPriority w:val="67"/>
    <w:semiHidden/>
    <w:rsid w:val="005A4B2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A4B2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A4B2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A4B2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A4B2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A4B2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A4B2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A4B2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A4B2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A4B2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A4B2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A4B2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A4B2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A4B2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A4B2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A4B2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A4B2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A4B2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A4B2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A4B2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A4B2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A4B2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A4B2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A4B2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A4B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A4B2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A4B26"/>
    <w:rPr>
      <w:rFonts w:ascii="Times New Roman" w:hAnsi="Times New Roman" w:cs="Times New Roman"/>
    </w:rPr>
  </w:style>
  <w:style w:type="paragraph" w:styleId="Rientronormale">
    <w:name w:val="Normal Indent"/>
    <w:basedOn w:val="Normale"/>
    <w:uiPriority w:val="98"/>
    <w:semiHidden/>
    <w:rsid w:val="005A4B26"/>
    <w:pPr>
      <w:ind w:left="720"/>
    </w:pPr>
  </w:style>
  <w:style w:type="paragraph" w:styleId="Intestazionenota">
    <w:name w:val="Note Heading"/>
    <w:basedOn w:val="Normale"/>
    <w:next w:val="Normale"/>
    <w:link w:val="IntestazionenotaCarattere"/>
    <w:uiPriority w:val="98"/>
    <w:semiHidden/>
    <w:rsid w:val="005A4B26"/>
  </w:style>
  <w:style w:type="character" w:customStyle="1" w:styleId="IntestazionenotaCarattere">
    <w:name w:val="Intestazione nota Carattere"/>
    <w:basedOn w:val="Carpredefinitoparagrafo"/>
    <w:link w:val="Intestazionenota"/>
    <w:uiPriority w:val="98"/>
    <w:semiHidden/>
    <w:rsid w:val="005A4B26"/>
    <w:rPr>
      <w:sz w:val="24"/>
      <w:szCs w:val="24"/>
      <w:lang w:val="fr-FR"/>
    </w:rPr>
  </w:style>
  <w:style w:type="character" w:styleId="Testosegnaposto">
    <w:name w:val="Placeholder Text"/>
    <w:basedOn w:val="Carpredefinitoparagrafo"/>
    <w:uiPriority w:val="98"/>
    <w:semiHidden/>
    <w:rsid w:val="005A4B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A4B2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A4B26"/>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A4B26"/>
  </w:style>
  <w:style w:type="character" w:customStyle="1" w:styleId="FormuladiaperturaCarattere">
    <w:name w:val="Formula di apertura Carattere"/>
    <w:basedOn w:val="Carpredefinitoparagrafo"/>
    <w:link w:val="Formuladiapertura"/>
    <w:uiPriority w:val="98"/>
    <w:semiHidden/>
    <w:rsid w:val="005A4B26"/>
    <w:rPr>
      <w:sz w:val="24"/>
      <w:szCs w:val="24"/>
      <w:lang w:val="fr-FR"/>
    </w:rPr>
  </w:style>
  <w:style w:type="paragraph" w:styleId="Firma">
    <w:name w:val="Signature"/>
    <w:basedOn w:val="Normale"/>
    <w:link w:val="FirmaCarattere"/>
    <w:uiPriority w:val="98"/>
    <w:semiHidden/>
    <w:rsid w:val="005A4B26"/>
    <w:pPr>
      <w:ind w:left="4252"/>
    </w:pPr>
  </w:style>
  <w:style w:type="character" w:customStyle="1" w:styleId="FirmaCarattere">
    <w:name w:val="Firma Carattere"/>
    <w:basedOn w:val="Carpredefinitoparagrafo"/>
    <w:link w:val="Firma"/>
    <w:uiPriority w:val="98"/>
    <w:semiHidden/>
    <w:rsid w:val="005A4B26"/>
    <w:rPr>
      <w:sz w:val="24"/>
      <w:szCs w:val="24"/>
      <w:lang w:val="fr-FR"/>
    </w:rPr>
  </w:style>
  <w:style w:type="table" w:styleId="Tabellaeffetti3D1">
    <w:name w:val="Table 3D effects 1"/>
    <w:basedOn w:val="Tabellanormale"/>
    <w:uiPriority w:val="99"/>
    <w:semiHidden/>
    <w:unhideWhenUsed/>
    <w:rsid w:val="005A4B2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A4B2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A4B2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A4B2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A4B2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A4B2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A4B2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A4B2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A4B2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A4B2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A4B2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A4B2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A4B2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A4B2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A4B2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A4B2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A4B2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A4B2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A4B2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A4B2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A4B2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A4B2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A4B2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A4B2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A4B2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A4B2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A4B2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A4B2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A4B2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A4B2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A4B2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A4B2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A4B2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A4B26"/>
    <w:pPr>
      <w:ind w:left="240" w:hanging="240"/>
    </w:pPr>
  </w:style>
  <w:style w:type="paragraph" w:styleId="Indicedellefigure">
    <w:name w:val="table of figures"/>
    <w:basedOn w:val="Normale"/>
    <w:next w:val="Normale"/>
    <w:uiPriority w:val="98"/>
    <w:semiHidden/>
    <w:rsid w:val="005A4B26"/>
  </w:style>
  <w:style w:type="table" w:styleId="Tabellaprofessionale">
    <w:name w:val="Table Professional"/>
    <w:basedOn w:val="Tabellanormale"/>
    <w:uiPriority w:val="99"/>
    <w:semiHidden/>
    <w:unhideWhenUsed/>
    <w:rsid w:val="005A4B2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A4B2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A4B2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A4B2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A4B2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A4B2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A4B2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A4B2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A4B2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A4B2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A4B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A4B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A4B26"/>
    <w:pPr>
      <w:spacing w:after="100"/>
      <w:ind w:left="1680"/>
    </w:pPr>
  </w:style>
  <w:style w:type="paragraph" w:styleId="Sommario9">
    <w:name w:val="toc 9"/>
    <w:basedOn w:val="Normale"/>
    <w:next w:val="Normale"/>
    <w:autoRedefine/>
    <w:uiPriority w:val="98"/>
    <w:semiHidden/>
    <w:rsid w:val="005A4B2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5A4B2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A4B2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5A4B2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A4B2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A4B26"/>
    <w:pPr>
      <w:numPr>
        <w:numId w:val="6"/>
      </w:numPr>
      <w:spacing w:before="60" w:after="60"/>
    </w:pPr>
  </w:style>
  <w:style w:type="paragraph" w:customStyle="1" w:styleId="ECHRBullet2">
    <w:name w:val="ECHR_Bullet_2"/>
    <w:aliases w:val="_Bul_2"/>
    <w:basedOn w:val="ECHRBullet1"/>
    <w:uiPriority w:val="23"/>
    <w:semiHidden/>
    <w:rsid w:val="005A4B26"/>
    <w:pPr>
      <w:numPr>
        <w:ilvl w:val="1"/>
      </w:numPr>
    </w:pPr>
  </w:style>
  <w:style w:type="paragraph" w:customStyle="1" w:styleId="ECHRBullet3">
    <w:name w:val="ECHR_Bullet_3"/>
    <w:aliases w:val="_Bul_3"/>
    <w:basedOn w:val="ECHRBullet2"/>
    <w:uiPriority w:val="23"/>
    <w:semiHidden/>
    <w:rsid w:val="005A4B26"/>
    <w:pPr>
      <w:numPr>
        <w:ilvl w:val="2"/>
      </w:numPr>
    </w:pPr>
  </w:style>
  <w:style w:type="paragraph" w:customStyle="1" w:styleId="ECHRBullet4">
    <w:name w:val="ECHR_Bullet_4"/>
    <w:aliases w:val="_Bul_4"/>
    <w:basedOn w:val="ECHRBullet3"/>
    <w:uiPriority w:val="23"/>
    <w:semiHidden/>
    <w:rsid w:val="005A4B26"/>
    <w:pPr>
      <w:numPr>
        <w:ilvl w:val="3"/>
      </w:numPr>
    </w:pPr>
  </w:style>
  <w:style w:type="paragraph" w:customStyle="1" w:styleId="ECHRConfidential">
    <w:name w:val="ECHR_Confidential"/>
    <w:aliases w:val="_Confidential"/>
    <w:basedOn w:val="Normale"/>
    <w:next w:val="Normale"/>
    <w:uiPriority w:val="42"/>
    <w:semiHidden/>
    <w:qFormat/>
    <w:rsid w:val="005A4B26"/>
    <w:pPr>
      <w:jc w:val="right"/>
    </w:pPr>
    <w:rPr>
      <w:color w:val="C00000"/>
      <w:sz w:val="20"/>
    </w:rPr>
  </w:style>
  <w:style w:type="paragraph" w:customStyle="1" w:styleId="ECHRDecisionBody">
    <w:name w:val="ECHR_Decision_Body"/>
    <w:aliases w:val="_Decision_Body"/>
    <w:basedOn w:val="NormalJustified"/>
    <w:uiPriority w:val="54"/>
    <w:semiHidden/>
    <w:rsid w:val="005A4B2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A4B2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A4B26"/>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5A4B2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5A4B26"/>
    <w:pPr>
      <w:jc w:val="right"/>
    </w:pPr>
    <w:rPr>
      <w:sz w:val="20"/>
    </w:rPr>
  </w:style>
  <w:style w:type="paragraph" w:customStyle="1" w:styleId="ECHRHeaderRefIt">
    <w:name w:val="ECHR_Header_Ref_It"/>
    <w:aliases w:val="_Ref_Ital"/>
    <w:basedOn w:val="Normale"/>
    <w:next w:val="ECHRHeaderDate"/>
    <w:uiPriority w:val="43"/>
    <w:semiHidden/>
    <w:qFormat/>
    <w:rsid w:val="005A4B26"/>
    <w:pPr>
      <w:jc w:val="right"/>
    </w:pPr>
    <w:rPr>
      <w:i/>
      <w:sz w:val="20"/>
    </w:rPr>
  </w:style>
  <w:style w:type="paragraph" w:customStyle="1" w:styleId="ECHRHeading9">
    <w:name w:val="ECHR_Heading_9"/>
    <w:aliases w:val="_Head_9"/>
    <w:basedOn w:val="Titolo9"/>
    <w:uiPriority w:val="17"/>
    <w:semiHidden/>
    <w:rsid w:val="005A4B26"/>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5A4B2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A4B26"/>
    <w:pPr>
      <w:numPr>
        <w:numId w:val="8"/>
      </w:numPr>
      <w:spacing w:before="60" w:after="60"/>
    </w:pPr>
  </w:style>
  <w:style w:type="paragraph" w:customStyle="1" w:styleId="ECHRNumberedList2">
    <w:name w:val="ECHR_Numbered_List_2"/>
    <w:aliases w:val="_Num_2"/>
    <w:basedOn w:val="ECHRNumberedList1"/>
    <w:uiPriority w:val="23"/>
    <w:semiHidden/>
    <w:rsid w:val="005A4B26"/>
    <w:pPr>
      <w:numPr>
        <w:ilvl w:val="1"/>
      </w:numPr>
    </w:pPr>
  </w:style>
  <w:style w:type="paragraph" w:customStyle="1" w:styleId="ECHRNumberedList3">
    <w:name w:val="ECHR_Numbered_List_3"/>
    <w:aliases w:val="_Num_3"/>
    <w:basedOn w:val="ECHRNumberedList2"/>
    <w:uiPriority w:val="23"/>
    <w:semiHidden/>
    <w:rsid w:val="005A4B26"/>
    <w:pPr>
      <w:numPr>
        <w:ilvl w:val="2"/>
      </w:numPr>
    </w:pPr>
  </w:style>
  <w:style w:type="paragraph" w:customStyle="1" w:styleId="ECHRParaHanging">
    <w:name w:val="ECHR_Para_Hanging"/>
    <w:aliases w:val="_Hanging"/>
    <w:basedOn w:val="NormalJustified"/>
    <w:uiPriority w:val="8"/>
    <w:semiHidden/>
    <w:qFormat/>
    <w:rsid w:val="005A4B26"/>
    <w:pPr>
      <w:ind w:left="567" w:hanging="567"/>
    </w:pPr>
  </w:style>
  <w:style w:type="paragraph" w:customStyle="1" w:styleId="ECHRParaIndent">
    <w:name w:val="ECHR_Para_Indent"/>
    <w:aliases w:val="_Indent"/>
    <w:basedOn w:val="NormalJustified"/>
    <w:uiPriority w:val="7"/>
    <w:semiHidden/>
    <w:qFormat/>
    <w:rsid w:val="005A4B26"/>
    <w:pPr>
      <w:spacing w:before="120" w:after="120"/>
      <w:ind w:left="567"/>
    </w:pPr>
  </w:style>
  <w:style w:type="character" w:customStyle="1" w:styleId="ECHRRed">
    <w:name w:val="ECHR_Red"/>
    <w:aliases w:val="_Red"/>
    <w:basedOn w:val="Carpredefinitoparagrafo"/>
    <w:uiPriority w:val="15"/>
    <w:semiHidden/>
    <w:qFormat/>
    <w:rsid w:val="005A4B26"/>
    <w:rPr>
      <w:color w:val="C00000" w:themeColor="accent2"/>
    </w:rPr>
  </w:style>
  <w:style w:type="paragraph" w:customStyle="1" w:styleId="DecList">
    <w:name w:val="Dec_List"/>
    <w:aliases w:val="_List"/>
    <w:basedOn w:val="JuList"/>
    <w:uiPriority w:val="22"/>
    <w:rsid w:val="005A4B26"/>
    <w:pPr>
      <w:numPr>
        <w:numId w:val="0"/>
      </w:numPr>
      <w:ind w:left="284"/>
    </w:pPr>
  </w:style>
  <w:style w:type="table" w:customStyle="1" w:styleId="ECHRTable2">
    <w:name w:val="ECHR_Table_2"/>
    <w:basedOn w:val="Tabellanormale"/>
    <w:uiPriority w:val="99"/>
    <w:rsid w:val="005A4B2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A4B2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5A4B2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A4B2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A4B2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5A4B2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A4B2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A4B2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A4B26"/>
    <w:pPr>
      <w:outlineLvl w:val="0"/>
    </w:pPr>
  </w:style>
  <w:style w:type="paragraph" w:customStyle="1" w:styleId="ECHRTitleTOC1">
    <w:name w:val="ECHR_Title_TOC_1"/>
    <w:aliases w:val="_Title_L_TOC"/>
    <w:basedOn w:val="ECHRTitle1"/>
    <w:next w:val="Normale"/>
    <w:uiPriority w:val="27"/>
    <w:semiHidden/>
    <w:qFormat/>
    <w:rsid w:val="005A4B26"/>
    <w:pPr>
      <w:outlineLvl w:val="0"/>
    </w:pPr>
  </w:style>
  <w:style w:type="paragraph" w:customStyle="1" w:styleId="ECHRPlaceholder">
    <w:name w:val="ECHR_Placeholder"/>
    <w:aliases w:val="_Placeholder"/>
    <w:basedOn w:val="JuSigned"/>
    <w:uiPriority w:val="31"/>
    <w:rsid w:val="005A4B26"/>
    <w:rPr>
      <w:color w:val="FFFFFF"/>
    </w:rPr>
  </w:style>
  <w:style w:type="paragraph" w:customStyle="1" w:styleId="ECHRSpacer">
    <w:name w:val="ECHR_Spacer"/>
    <w:aliases w:val="_Spacer"/>
    <w:basedOn w:val="Normale"/>
    <w:uiPriority w:val="45"/>
    <w:semiHidden/>
    <w:rsid w:val="005A4B26"/>
    <w:rPr>
      <w:sz w:val="4"/>
    </w:rPr>
  </w:style>
  <w:style w:type="table" w:customStyle="1" w:styleId="ECHRTableGrey">
    <w:name w:val="ECHR_Table_Grey"/>
    <w:basedOn w:val="Tabellanormale"/>
    <w:uiPriority w:val="99"/>
    <w:rsid w:val="005A4B2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D934B1"/>
    <w:rPr>
      <w:sz w:val="24"/>
      <w:szCs w:val="24"/>
      <w:lang w:val="fr-FR"/>
    </w:rPr>
  </w:style>
  <w:style w:type="table" w:styleId="Tabellagriglia1chiara">
    <w:name w:val="Grid Table 1 Light"/>
    <w:basedOn w:val="Tabellanormale"/>
    <w:uiPriority w:val="46"/>
    <w:semiHidden/>
    <w:rsid w:val="005A4B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A4B2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A4B2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A4B2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A4B2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A4B2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A4B2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A4B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A4B2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A4B2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A4B2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A4B2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A4B2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A4B2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A4B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A4B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A4B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A4B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A4B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A4B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A4B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A4B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A4B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A4B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A4B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A4B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A4B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A4B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A4B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A4B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A4B2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A4B2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A4B2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A4B2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A4B2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A4B2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A4B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A4B2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A4B2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A4B2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A4B2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A4B2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A4B2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A4B26"/>
    <w:rPr>
      <w:color w:val="2B579A"/>
      <w:shd w:val="clear" w:color="auto" w:fill="E1DFDD"/>
    </w:rPr>
  </w:style>
  <w:style w:type="table" w:styleId="Tabellaelenco1chiara">
    <w:name w:val="List Table 1 Light"/>
    <w:basedOn w:val="Tabellanormale"/>
    <w:uiPriority w:val="46"/>
    <w:semiHidden/>
    <w:rsid w:val="005A4B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A4B2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A4B2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A4B2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A4B2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A4B2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A4B2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A4B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A4B2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A4B2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A4B2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A4B2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A4B2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A4B2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A4B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A4B2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A4B2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A4B2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A4B2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A4B2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A4B2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A4B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A4B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A4B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A4B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A4B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A4B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A4B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A4B2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A4B2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A4B2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A4B2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A4B2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A4B2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A4B2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A4B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A4B2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A4B2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A4B2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A4B2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A4B2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A4B2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A4B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A4B2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A4B2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A4B2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A4B2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A4B2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A4B2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A4B26"/>
    <w:rPr>
      <w:color w:val="2B579A"/>
      <w:shd w:val="clear" w:color="auto" w:fill="E1DFDD"/>
    </w:rPr>
  </w:style>
  <w:style w:type="table" w:styleId="Tabellasemplice-1">
    <w:name w:val="Plain Table 1"/>
    <w:basedOn w:val="Tabellanormale"/>
    <w:uiPriority w:val="41"/>
    <w:semiHidden/>
    <w:rsid w:val="005A4B2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A4B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A4B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A4B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A4B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A4B26"/>
    <w:rPr>
      <w:u w:val="dotted"/>
    </w:rPr>
  </w:style>
  <w:style w:type="character" w:customStyle="1" w:styleId="SmartLink">
    <w:name w:val="Smart Link"/>
    <w:basedOn w:val="Carpredefinitoparagrafo"/>
    <w:uiPriority w:val="99"/>
    <w:semiHidden/>
    <w:unhideWhenUsed/>
    <w:rsid w:val="005A4B26"/>
    <w:rPr>
      <w:color w:val="0000FF"/>
      <w:u w:val="single"/>
      <w:shd w:val="clear" w:color="auto" w:fill="F3F2F1"/>
    </w:rPr>
  </w:style>
  <w:style w:type="table" w:styleId="Grigliatabellachiara">
    <w:name w:val="Grid Table Light"/>
    <w:basedOn w:val="Tabellanormale"/>
    <w:uiPriority w:val="40"/>
    <w:semiHidden/>
    <w:rsid w:val="005A4B2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8B31-848A-46D1-9EA8-2682190E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27343C-265B-4FB3-B131-B77119F26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45B18-33C7-4E25-A233-BF4A1C53ED93}">
  <ds:schemaRefs>
    <ds:schemaRef ds:uri="http://schemas.microsoft.com/sharepoint/v3/contenttype/forms"/>
  </ds:schemaRefs>
</ds:datastoreItem>
</file>

<file path=customXml/itemProps4.xml><?xml version="1.0" encoding="utf-8"?>
<ds:datastoreItem xmlns:ds="http://schemas.openxmlformats.org/officeDocument/2006/customXml" ds:itemID="{87E40423-5293-49BD-9B75-15DFC272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12847</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2022-06-08T07:52:00Z</dcterms:created>
  <dcterms:modified xsi:type="dcterms:W3CDTF">2022-06-08T07:52:00Z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24984/20</vt:lpwstr>
  </property>
  <property fmtid="{D5CDD505-2E9C-101B-9397-08002B2CF9AE}" pid="4" name="CASEID">
    <vt:lpwstr>1528441</vt:lpwstr>
  </property>
  <property fmtid="{D5CDD505-2E9C-101B-9397-08002B2CF9AE}" pid="5" name="ContentTypeId">
    <vt:lpwstr>0x010100558EB02BDB9E204AB350EDD385B68E10</vt:lpwstr>
  </property>
</Properties>
</file>